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B6ED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B6ED4" w:rsidRDefault="00B30B5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ED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6ED4" w:rsidRDefault="00B30B5F">
            <w:pPr>
              <w:pStyle w:val="ConsPlusTitlePage0"/>
              <w:jc w:val="center"/>
            </w:pPr>
            <w:r>
              <w:rPr>
                <w:sz w:val="48"/>
              </w:rPr>
              <w:t>Приказ ФНС России от 24.03.2023 N ЕД-7-31/181@</w:t>
            </w:r>
            <w:r>
              <w:rPr>
                <w:sz w:val="48"/>
              </w:rPr>
              <w:br/>
              <w:t>(ред. от 29.12.2023)</w:t>
            </w:r>
            <w:r>
              <w:rPr>
                <w:sz w:val="48"/>
              </w:rPr>
              <w:br/>
              <w:t>"Об утверждении Методики проведения оценки юридического лица на базе интерактивного сервиса "Личный кабинет налогоплательщика юридического лица" АИС "Налог-3"</w:t>
            </w:r>
          </w:p>
        </w:tc>
      </w:tr>
      <w:tr w:rsidR="005B6ED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6ED4" w:rsidRDefault="00B30B5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07.02.2024</w:t>
            </w:r>
            <w:r>
              <w:rPr>
                <w:sz w:val="28"/>
              </w:rPr>
              <w:br/>
              <w:t> </w:t>
            </w:r>
          </w:p>
        </w:tc>
      </w:tr>
    </w:tbl>
    <w:p w:rsidR="005B6ED4" w:rsidRDefault="005B6ED4">
      <w:pPr>
        <w:pStyle w:val="ConsPlusNormal0"/>
        <w:sectPr w:rsidR="005B6ED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B6ED4" w:rsidRDefault="005B6ED4">
      <w:pPr>
        <w:pStyle w:val="ConsPlusNormal0"/>
        <w:jc w:val="both"/>
        <w:outlineLvl w:val="0"/>
      </w:pPr>
    </w:p>
    <w:p w:rsidR="005B6ED4" w:rsidRDefault="00B30B5F">
      <w:pPr>
        <w:pStyle w:val="ConsPlusTitle0"/>
        <w:jc w:val="center"/>
        <w:outlineLvl w:val="0"/>
      </w:pPr>
      <w:r>
        <w:t>ФЕДЕРАЛЬНАЯ НАЛОГОВАЯ СЛУЖБА</w:t>
      </w:r>
    </w:p>
    <w:p w:rsidR="005B6ED4" w:rsidRDefault="005B6ED4">
      <w:pPr>
        <w:pStyle w:val="ConsPlusTitle0"/>
        <w:jc w:val="center"/>
      </w:pPr>
    </w:p>
    <w:p w:rsidR="005B6ED4" w:rsidRDefault="00B30B5F">
      <w:pPr>
        <w:pStyle w:val="ConsPlusTitle0"/>
        <w:jc w:val="center"/>
      </w:pPr>
      <w:r>
        <w:t>ПРИКАЗ</w:t>
      </w:r>
    </w:p>
    <w:p w:rsidR="005B6ED4" w:rsidRDefault="00B30B5F">
      <w:pPr>
        <w:pStyle w:val="ConsPlusTitle0"/>
        <w:jc w:val="center"/>
      </w:pPr>
      <w:r>
        <w:t>от 24 марта 2023 г. N ЕД-7-31/181@</w:t>
      </w:r>
    </w:p>
    <w:p w:rsidR="005B6ED4" w:rsidRDefault="005B6ED4">
      <w:pPr>
        <w:pStyle w:val="ConsPlusTitle0"/>
        <w:jc w:val="center"/>
      </w:pPr>
    </w:p>
    <w:p w:rsidR="005B6ED4" w:rsidRDefault="00B30B5F">
      <w:pPr>
        <w:pStyle w:val="ConsPlusTitle0"/>
        <w:jc w:val="center"/>
      </w:pPr>
      <w:r>
        <w:t>ОБ УТВЕРЖДЕНИИ МЕТОДИКИ</w:t>
      </w:r>
    </w:p>
    <w:p w:rsidR="005B6ED4" w:rsidRDefault="00B30B5F">
      <w:pPr>
        <w:pStyle w:val="ConsPlusTitle0"/>
        <w:jc w:val="center"/>
      </w:pPr>
      <w:r>
        <w:t>ПРОВЕДЕНИЯ ОЦЕНКИ ЮРИДИЧЕСКОГО ЛИЦА НА БАЗЕ ИНТЕРАКТИВНОГО</w:t>
      </w:r>
    </w:p>
    <w:p w:rsidR="005B6ED4" w:rsidRDefault="00B30B5F">
      <w:pPr>
        <w:pStyle w:val="ConsPlusTitle0"/>
        <w:jc w:val="center"/>
      </w:pPr>
      <w:r>
        <w:t>СЕРВИСА "ЛИЧНЫЙ КАБИНЕТ НАЛОГОПЛАТЕЛЬЩИКА ЮРИДИЧЕСКОГО ЛИЦА"</w:t>
      </w:r>
    </w:p>
    <w:p w:rsidR="005B6ED4" w:rsidRDefault="00B30B5F">
      <w:pPr>
        <w:pStyle w:val="ConsPlusTitle0"/>
        <w:jc w:val="center"/>
      </w:pPr>
      <w:r>
        <w:t>АИС "НАЛОГ-3"</w:t>
      </w:r>
    </w:p>
    <w:p w:rsidR="005B6ED4" w:rsidRDefault="005B6E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B6E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D4" w:rsidRDefault="005B6E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D4" w:rsidRDefault="005B6E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ED4" w:rsidRDefault="00B30B5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ED4" w:rsidRDefault="00B30B5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риказ ФНС России от 29.12.2023 N ЕД-7-31/1037@ &quot;О внесении изменений в приказ ФНС России от 24.03.2023 N ЕД-7-31/181@ &quot;Об утверждении Методики проведения оценки юридического лица на базе интерактивного сервиса &quot;Личный кабинет налогоплательщика юридического л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ФНС России от 29.12.2023 N ЕД-7-31/1037@)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D4" w:rsidRDefault="005B6ED4">
            <w:pPr>
              <w:pStyle w:val="ConsPlusNormal0"/>
            </w:pPr>
          </w:p>
        </w:tc>
      </w:tr>
    </w:tbl>
    <w:p w:rsidR="005B6ED4" w:rsidRDefault="005B6ED4">
      <w:pPr>
        <w:pStyle w:val="ConsPlusNormal0"/>
        <w:jc w:val="both"/>
      </w:pPr>
    </w:p>
    <w:p w:rsidR="005B6ED4" w:rsidRDefault="00B30B5F">
      <w:pPr>
        <w:pStyle w:val="ConsPlusNormal0"/>
        <w:ind w:firstLine="540"/>
        <w:jc w:val="both"/>
      </w:pPr>
      <w:r>
        <w:t>Во исполнение пункта 10 Протокола заседания Рабочей группы по р</w:t>
      </w:r>
      <w:r>
        <w:t>еализации специального инфраструктурного проекта от 22.02.2023 N 12, а также в целях организации проведения анализа и оценки юридического лица посредством формирования выписки по результатам проведенной оценки в программном обеспечении на базе интерактивно</w:t>
      </w:r>
      <w:r>
        <w:t>го сервиса "Личный кабинет налогоплательщика юридического лица" АИС "Налог-3" приказываю: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1" w:tooltip="МЕТОДИКА">
        <w:r>
          <w:rPr>
            <w:color w:val="0000FF"/>
          </w:rPr>
          <w:t>Методику</w:t>
        </w:r>
      </w:hyperlink>
      <w:r>
        <w:t xml:space="preserve"> проведения оценки юридического лица на базе интерактивного сервиса "Личный кабинет налогоплательщика юри</w:t>
      </w:r>
      <w:r>
        <w:t>дического лица" АИС "Налог-3" (далее - Методика) согласно приложению к настоящему приказу.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2. Управлению интерактивных сервисов (А.А. Григоренко) совместно с Управлением специальных проектов (Т.Н. </w:t>
      </w:r>
      <w:proofErr w:type="spellStart"/>
      <w:r>
        <w:t>Шиналиев</w:t>
      </w:r>
      <w:proofErr w:type="spellEnd"/>
      <w:r>
        <w:t>) обеспечить возможность получения выписки с резуль</w:t>
      </w:r>
      <w:r>
        <w:t>татами оценки из интерактивного сервиса "Личный кабинет налогоплательщика юридического лица".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3. Управлению специальных проектов (Т.Н. </w:t>
      </w:r>
      <w:proofErr w:type="spellStart"/>
      <w:r>
        <w:t>Шиналиев</w:t>
      </w:r>
      <w:proofErr w:type="spellEnd"/>
      <w:r>
        <w:t xml:space="preserve">), Межрегиональной инспекции Федеральной налоговой службы по контролю и надзору за налогоплательщиками в сфере бюджетного финансирования (С.А. </w:t>
      </w:r>
      <w:proofErr w:type="spellStart"/>
      <w:r>
        <w:t>Дубачев</w:t>
      </w:r>
      <w:proofErr w:type="spellEnd"/>
      <w:r>
        <w:t xml:space="preserve">) обеспечить реализацию и исполнение </w:t>
      </w:r>
      <w:hyperlink w:anchor="P31" w:tooltip="МЕТОДИКА">
        <w:r>
          <w:rPr>
            <w:color w:val="0000FF"/>
          </w:rPr>
          <w:t>Методики</w:t>
        </w:r>
      </w:hyperlink>
      <w:r>
        <w:t>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Федеральной налоговой службы, координирующего работу Межрегиональной инспекции Федеральной налоговой службы по контролю и надзору за налогопла</w:t>
      </w:r>
      <w:r>
        <w:t>тельщиками в сфере бюджетного финансирования.</w:t>
      </w:r>
    </w:p>
    <w:p w:rsidR="005B6ED4" w:rsidRDefault="005B6ED4">
      <w:pPr>
        <w:pStyle w:val="ConsPlusNormal0"/>
        <w:jc w:val="both"/>
      </w:pPr>
    </w:p>
    <w:p w:rsidR="005B6ED4" w:rsidRDefault="00B30B5F">
      <w:pPr>
        <w:pStyle w:val="ConsPlusNormal0"/>
        <w:jc w:val="right"/>
      </w:pPr>
      <w:r>
        <w:t>Руководитель</w:t>
      </w:r>
    </w:p>
    <w:p w:rsidR="005B6ED4" w:rsidRDefault="00B30B5F">
      <w:pPr>
        <w:pStyle w:val="ConsPlusNormal0"/>
        <w:jc w:val="right"/>
      </w:pPr>
      <w:r>
        <w:t>Федеральной налоговой службы</w:t>
      </w:r>
    </w:p>
    <w:p w:rsidR="005B6ED4" w:rsidRDefault="00B30B5F">
      <w:pPr>
        <w:pStyle w:val="ConsPlusNormal0"/>
        <w:jc w:val="right"/>
      </w:pPr>
      <w:r>
        <w:t>Д.В.ЕГОРОВ</w:t>
      </w: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jc w:val="both"/>
      </w:pPr>
    </w:p>
    <w:p w:rsidR="005B6ED4" w:rsidRDefault="00B30B5F">
      <w:pPr>
        <w:pStyle w:val="ConsPlusNormal0"/>
        <w:jc w:val="right"/>
        <w:outlineLvl w:val="0"/>
      </w:pPr>
      <w:r>
        <w:t>Приложение</w:t>
      </w:r>
    </w:p>
    <w:p w:rsidR="005B6ED4" w:rsidRDefault="00B30B5F">
      <w:pPr>
        <w:pStyle w:val="ConsPlusNormal0"/>
        <w:jc w:val="right"/>
      </w:pPr>
      <w:r>
        <w:t>к приказу ФНС России</w:t>
      </w:r>
    </w:p>
    <w:p w:rsidR="005B6ED4" w:rsidRDefault="00B30B5F">
      <w:pPr>
        <w:pStyle w:val="ConsPlusNormal0"/>
        <w:jc w:val="right"/>
      </w:pPr>
      <w:r>
        <w:t>от "__" _______ 2023 г. N _____</w:t>
      </w:r>
    </w:p>
    <w:p w:rsidR="005B6ED4" w:rsidRDefault="005B6ED4">
      <w:pPr>
        <w:pStyle w:val="ConsPlusNormal0"/>
        <w:jc w:val="both"/>
      </w:pPr>
    </w:p>
    <w:p w:rsidR="005B6ED4" w:rsidRDefault="00B30B5F">
      <w:pPr>
        <w:pStyle w:val="ConsPlusTitle0"/>
        <w:jc w:val="center"/>
      </w:pPr>
      <w:bookmarkStart w:id="1" w:name="P31"/>
      <w:bookmarkEnd w:id="1"/>
      <w:r>
        <w:t>МЕТОДИКА</w:t>
      </w:r>
    </w:p>
    <w:p w:rsidR="005B6ED4" w:rsidRDefault="00B30B5F">
      <w:pPr>
        <w:pStyle w:val="ConsPlusTitle0"/>
        <w:jc w:val="center"/>
      </w:pPr>
      <w:r>
        <w:t>ПРОВЕДЕНИЯ ОЦЕНКИ ЮРИДИЧЕСКИХ ЛИЦ НА БАЗЕ ИНТЕРАКТИВНОГО</w:t>
      </w:r>
    </w:p>
    <w:p w:rsidR="005B6ED4" w:rsidRDefault="00B30B5F">
      <w:pPr>
        <w:pStyle w:val="ConsPlusTitle0"/>
        <w:jc w:val="center"/>
      </w:pPr>
      <w:r>
        <w:t>СЕРВИСА "ЛИЧНЫЙ КАБИ</w:t>
      </w:r>
      <w:r>
        <w:t>НЕТ НАЛОГОПЛАТЕЛЬЩИКА ЮРИДИЧЕСКОГО ЛИЦА"</w:t>
      </w:r>
    </w:p>
    <w:p w:rsidR="005B6ED4" w:rsidRDefault="00B30B5F">
      <w:pPr>
        <w:pStyle w:val="ConsPlusTitle0"/>
        <w:jc w:val="center"/>
      </w:pPr>
      <w:r>
        <w:t>АИС "НАЛОГ-3"</w:t>
      </w:r>
    </w:p>
    <w:p w:rsidR="005B6ED4" w:rsidRDefault="005B6E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B6E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D4" w:rsidRDefault="005B6E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D4" w:rsidRDefault="005B6E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ED4" w:rsidRDefault="00B30B5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ED4" w:rsidRDefault="00B30B5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риказ ФНС России от 29.12.2023 N ЕД-7-31/1037@ &quot;О внесении изменений в приказ ФНС России от 24.03.2023 N ЕД-7-31/181@ &quot;Об утверждении Методики проведения оценки юридического лица на базе интерактивного сервиса &quot;Личный кабинет налогоплательщика юридического л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ФНС России от 29.12.2023 N ЕД-7-31/1037@)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D4" w:rsidRDefault="005B6ED4">
            <w:pPr>
              <w:pStyle w:val="ConsPlusNormal0"/>
            </w:pPr>
          </w:p>
        </w:tc>
      </w:tr>
    </w:tbl>
    <w:p w:rsidR="005B6ED4" w:rsidRDefault="005B6ED4">
      <w:pPr>
        <w:pStyle w:val="ConsPlusNormal0"/>
        <w:jc w:val="both"/>
      </w:pPr>
    </w:p>
    <w:p w:rsidR="005B6ED4" w:rsidRDefault="00B30B5F">
      <w:pPr>
        <w:pStyle w:val="ConsPlusNormal0"/>
        <w:ind w:firstLine="540"/>
        <w:jc w:val="both"/>
      </w:pPr>
      <w:r>
        <w:t>1. Настоящая Методика разработана в целях проведения оценки финансово-хозяйственного состояния юридиче</w:t>
      </w:r>
      <w:r>
        <w:t>ского лица и иной информации, характеризующей его деятельность, и формирования результатов оценки для дальнейшего предоставления такому юридическому лицу.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2. Проведение оценки юридического лица (далее - Лицо) осуществляется по запросу Лица о предоставлении</w:t>
      </w:r>
      <w:r>
        <w:t xml:space="preserve"> выписки, направляемому через личный кабинет налогоплательщика.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Запрос может быть направлен не более 1 раза в день.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3. Результаты оценки отражаются в выписке, сформированной на базе интерактивного сервиса "Личный кабинет налогоплательщика юридического лица</w:t>
      </w:r>
      <w:r>
        <w:t xml:space="preserve">" АИС "Налог-3", в печатной форме в формате </w:t>
      </w:r>
      <w:proofErr w:type="spellStart"/>
      <w:r>
        <w:t>pdf</w:t>
      </w:r>
      <w:proofErr w:type="spellEnd"/>
      <w:r>
        <w:t xml:space="preserve"> с электронной подписью должностного лица Межрегиональной инспекции Федеральной налоговой службы по контролю и надзору за налогоплательщиками в сфере бюджетного финансирования (далее - Инспекция), согласно </w:t>
      </w:r>
      <w:hyperlink w:anchor="P131" w:tooltip="ВЫПИСКА">
        <w:r>
          <w:rPr>
            <w:color w:val="0000FF"/>
          </w:rPr>
          <w:t>приложению</w:t>
        </w:r>
      </w:hyperlink>
      <w:r>
        <w:t xml:space="preserve"> к настоящей Методике.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Выписка формируется в срок, не превышающий 1 рабочего дня со дня, следующего за датой запроса.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4. Выписка должна содержать следующую обязательную информацию: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а) наименование и идентифика</w:t>
      </w:r>
      <w:r>
        <w:t>ционный номер налогоплательщика;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б) дата формирования выписки и срок ее действия;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в) код верификации данных, отраженных в выписке;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г) результаты оценки, проведенной в соответствии с </w:t>
      </w:r>
      <w:hyperlink w:anchor="P49" w:tooltip="6. На первом этапе проверяется соответствие Лица следующим критериям:">
        <w:r>
          <w:rPr>
            <w:color w:val="0000FF"/>
          </w:rPr>
          <w:t>пунктами 6</w:t>
        </w:r>
      </w:hyperlink>
      <w:r>
        <w:t xml:space="preserve"> и </w:t>
      </w:r>
      <w:hyperlink w:anchor="P63" w:tooltip="7. На втором этапе осуществляется оценка параметров финансово-хозяйственного состояния Лица по следующим критериям:">
        <w:r>
          <w:rPr>
            <w:color w:val="0000FF"/>
          </w:rPr>
          <w:t>7</w:t>
        </w:r>
      </w:hyperlink>
      <w:r>
        <w:t xml:space="preserve"> настоящей Методики, с указанием критериев </w:t>
      </w:r>
      <w:hyperlink w:anchor="P49" w:tooltip="6. На первом этапе проверяется соответствие Лица следующим критериям:">
        <w:r>
          <w:rPr>
            <w:color w:val="0000FF"/>
          </w:rPr>
          <w:t>пункта 6</w:t>
        </w:r>
      </w:hyperlink>
      <w:r>
        <w:t xml:space="preserve">, которым не соответствует Лицо (если такие имеются), и количества баллов по каждому отдельному критерию </w:t>
      </w:r>
      <w:hyperlink w:anchor="P63" w:tooltip="7. На втором этапе осуществляется оценка параметров финансово-хозяйственного состояния Лица по следующим критериям:">
        <w:r>
          <w:rPr>
            <w:color w:val="0000FF"/>
          </w:rPr>
          <w:t>пункта 7</w:t>
        </w:r>
      </w:hyperlink>
      <w:r>
        <w:t xml:space="preserve"> и общего количества баллов, присвоенных Лицу.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5. Настоящая Методика предусматривает проведение двухэтапной оценки Лица, от которого поступил запрос о предоставлении вы</w:t>
      </w:r>
      <w:r>
        <w:t>писки.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2" w:name="P49"/>
      <w:bookmarkEnd w:id="2"/>
      <w:r>
        <w:t>6. На первом этапе проверяется соответствие Лица следующим критериям:</w:t>
      </w:r>
    </w:p>
    <w:p w:rsidR="005B6ED4" w:rsidRDefault="00B30B5F">
      <w:pPr>
        <w:pStyle w:val="ConsPlusNormal0"/>
        <w:spacing w:before="200"/>
        <w:ind w:firstLine="540"/>
        <w:jc w:val="both"/>
      </w:pPr>
      <w:proofErr w:type="gramStart"/>
      <w:r>
        <w:t>1) отсутствие в налоговых декларациях по налогу на добавленную стоимость Лица за 4 налоговых периода, предшествующих последнему оконченному налоговому периоду по налогу на добавле</w:t>
      </w:r>
      <w:r>
        <w:t>нную стоимость, противоречий между сведениями об операциях, содержащимися в налоговой декларации по налогу на добавленную стоимость, либо при наличии не устраненных несоответствий сведений об операциях, содержащихся в налоговой декларации по налогу на доба</w:t>
      </w:r>
      <w:r>
        <w:t>вленную стоимость, представленной Лицом, сведениям</w:t>
      </w:r>
      <w:proofErr w:type="gramEnd"/>
      <w:r>
        <w:t xml:space="preserve"> </w:t>
      </w:r>
      <w:proofErr w:type="gramStart"/>
      <w:r>
        <w:t xml:space="preserve">об указанных операциях, содержащимся в налоговой декларации по налогу на добавленную стоимость, представленной в налоговый орган другим налогоплательщиком (иным лицом, на которое в соответствии с </w:t>
      </w:r>
      <w:hyperlink r:id="rId12" w:tooltip="&quot;Налоговый кодекс Российской Федерации (часть вторая)&quot; от 05.08.2000 N 117-ФЗ (ред. от 25.12.2023) (с изм. и доп., вступ. в силу с 19.01.2024) {КонсультантПлюс}">
        <w:r>
          <w:rPr>
            <w:color w:val="0000FF"/>
          </w:rPr>
          <w:t xml:space="preserve">главой </w:t>
        </w:r>
        <w:r>
          <w:rPr>
            <w:color w:val="0000FF"/>
          </w:rPr>
          <w:t>21</w:t>
        </w:r>
      </w:hyperlink>
      <w:r>
        <w:t xml:space="preserve"> Налогового кодекса Российской Федерации возложена обязанность по представлению налоговой декларации по налогу на добавленную стоимость), если такие противоречия (несоответствия) свидетельствуют о занижении суммы налога на добавленную стоимость, подлежащ</w:t>
      </w:r>
      <w:r>
        <w:t>ей уплате в бюджеты бюджетной системы</w:t>
      </w:r>
      <w:proofErr w:type="gramEnd"/>
      <w:r>
        <w:t xml:space="preserve"> Российской Федерации, либо о завышении суммы налога на добавленную стоимость, заявленной к возмещению, в размере, превышающем 0,65% от суммы вычетов по налогу на добавленную стоимость, заявленных в налоговых декларация</w:t>
      </w:r>
      <w:r>
        <w:t>х за 4 налоговых периода, предшествующих последнему оконченному налоговому периоду по налогу на добавленную стоимость;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2) в отношении Лица отсутствуют факты привлечения к административной ответственности за совершение административного правонарушения, пред</w:t>
      </w:r>
      <w:r>
        <w:t xml:space="preserve">усмотренного </w:t>
      </w:r>
      <w:hyperlink r:id="rId13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3) в отношении Лица отсутствуют сведения о его включении в реестр недобросовестных поставщиков (подрядчиков, исполнителей) по данным Единой информационн</w:t>
      </w:r>
      <w:r>
        <w:t>ой системы в сфере закупок;</w:t>
      </w:r>
    </w:p>
    <w:p w:rsidR="005B6ED4" w:rsidRDefault="00B30B5F">
      <w:pPr>
        <w:pStyle w:val="ConsPlusNormal0"/>
        <w:spacing w:before="200"/>
        <w:ind w:firstLine="540"/>
        <w:jc w:val="both"/>
      </w:pPr>
      <w:proofErr w:type="gramStart"/>
      <w:r>
        <w:t xml:space="preserve">4) отсутствие по состоянию на дату проведения оценки у Лица задолженности по обязательным платежам в бюджеты бюджетной системы Российской Федерации (за исключением сумм, на которые </w:t>
      </w:r>
      <w:r>
        <w:lastRenderedPageBreak/>
        <w:t>предоставлены отсрочка, рассрочка, инвестиционн</w:t>
      </w:r>
      <w:r>
        <w:t>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</w:t>
      </w:r>
      <w:r>
        <w:t xml:space="preserve">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сборах), превышающей 1% от величины активов предприятия, и не менее 3 000 рублей;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5) в отношен</w:t>
      </w:r>
      <w:r>
        <w:t>ии Лица не проводится процедура ликвидации;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6) не вынесен судебный акт о введении в отношении Лица процедур наблюдения, внешнего управления, открытии конкурсного производства;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7) в едином государственном реестре юридических лиц (далее - ЕГРЮЛ) отсутствуют </w:t>
      </w:r>
      <w:r>
        <w:t>сведения о принятии решения уполномоченного федерального органа исполнительной власти, осуществляющего государственную регистрацию юридических лиц, о предстоящем исключении Лица из ЕГРЮЛ;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8) в отношении Лица отсутствуют записи о недостоверности содержащихс</w:t>
      </w:r>
      <w:r>
        <w:t>я в ЕГРЮЛ сведений;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9) Лицо либо учредитель (участник) Лица, либо лицо, имеющее право действовать без доверенности от имени Лица, не являются лицами, обладающими признаками, указанными в </w:t>
      </w:r>
      <w:hyperlink r:id="rId14" w:tooltip="Федеральный закон от 08.08.2001 N 129-ФЗ (ред. от 25.12.2023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подпункте "ф" пункта 1 статьи 23</w:t>
        </w:r>
      </w:hyperlink>
      <w:r>
        <w:t xml:space="preserve"> Федерального закона от 08.08.2001 N </w:t>
      </w:r>
      <w:r>
        <w:t>129-ФЗ "О государственной регистрации юридических лиц и индивидуальных предпринимателей";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3" w:name="P59"/>
      <w:bookmarkEnd w:id="3"/>
      <w:r>
        <w:t>10) отсутствие информации о Лице в перечне организаций и физических лиц, в отношении которых имеются сведения об их причастности к экстремистской деятельности или тер</w:t>
      </w:r>
      <w:r>
        <w:t>роризму, и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4" w:name="P60"/>
      <w:bookmarkEnd w:id="4"/>
      <w:r>
        <w:t>11) отсутствие вынесенного в отношении Лица решения межведомственного координационного органа, осуществляющего функции по противодействию финансированию терроризма, о применении мер по замораживанию (блокированию) денежных средств или иного имущества;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12) </w:t>
      </w:r>
      <w:r>
        <w:t xml:space="preserve">отсутствие информации о нахождении Лица под контролем юридического или физического лица, которое включено в перечни, указанные в </w:t>
      </w:r>
      <w:hyperlink w:anchor="P59" w:tooltip="10) отсутствие информации о Лице в перечне организаций и физических лиц, в отношении которых имеются сведения об их причастности к экстремистской деятельности или терроризму, и в перечне организаций и физических лиц, в отношении которых имеются сведения об их ">
        <w:r>
          <w:rPr>
            <w:color w:val="0000FF"/>
          </w:rPr>
          <w:t>подпункте 10</w:t>
        </w:r>
      </w:hyperlink>
      <w:r>
        <w:t xml:space="preserve"> настоящего пункта, или в отношении, которого вынесено решение, указанное в </w:t>
      </w:r>
      <w:hyperlink w:anchor="P60" w:tooltip="11) отсутствие вынесенного в отношении Лица решения межведомственного координационного органа, осуществляющего функции по противодействию финансированию терроризма, о применении мер по замораживанию (блокированию) денежных средств или иного имущества;">
        <w:r>
          <w:rPr>
            <w:color w:val="0000FF"/>
          </w:rPr>
          <w:t>подпункте 11</w:t>
        </w:r>
      </w:hyperlink>
      <w:r>
        <w:t xml:space="preserve"> настоящего пункта.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В случае несоответствия Лица одному или нескольким критериям, установленным настоящим пунктом, в сформированной выписке указываются критерии, которым не соответствует Лицо.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5" w:name="P63"/>
      <w:bookmarkEnd w:id="5"/>
      <w:r>
        <w:t>7. На втором этапе осуществ</w:t>
      </w:r>
      <w:r>
        <w:t>ляется оценка параметров финансово-хозяйственного состояния Лица по следующим критериям: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6" w:name="P64"/>
      <w:bookmarkEnd w:id="6"/>
      <w:r>
        <w:t>1) среднемесячная заработная плата на одного работника за календарный год, предшествующий году проведения оценки Лица, превышает уровень средней заработной платы для с</w:t>
      </w:r>
      <w:r>
        <w:t>оответствующего субъекта Российской Федерации с учетом масштаба и вида экономической деятельности по данным ФНС России за соответствующий календарный год.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Масштаб деятельности организации в целях настоящей методики определяется в соответствии с выручкой ор</w:t>
      </w:r>
      <w:r>
        <w:t>ганизации и распределяется следующим образом: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- к крупным предприятиям относятся компании, выручка, которых превышает 2 </w:t>
      </w:r>
      <w:proofErr w:type="gramStart"/>
      <w:r>
        <w:t>млрд</w:t>
      </w:r>
      <w:proofErr w:type="gramEnd"/>
      <w:r>
        <w:t xml:space="preserve"> руб. за календарный год, предшествующий году проведения оценки Лица, по данным последней представленной бухгалтерской или налоговой</w:t>
      </w:r>
      <w:r>
        <w:t xml:space="preserve"> отчетности;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- к средним предприятиям относятся компании, выручка, которых превышает 800 </w:t>
      </w:r>
      <w:proofErr w:type="gramStart"/>
      <w:r>
        <w:t>млн</w:t>
      </w:r>
      <w:proofErr w:type="gramEnd"/>
      <w:r>
        <w:t xml:space="preserve"> руб. за календарный год, предшествующий году проведения оценки Лица, по данным последней представленной бухгалтерской или налоговой отчетности;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- к малым предприят</w:t>
      </w:r>
      <w:r>
        <w:t xml:space="preserve">иям относятся компании, выручка, которых превышает 120 </w:t>
      </w:r>
      <w:proofErr w:type="gramStart"/>
      <w:r>
        <w:t>млн</w:t>
      </w:r>
      <w:proofErr w:type="gramEnd"/>
      <w:r>
        <w:t xml:space="preserve"> руб. за </w:t>
      </w:r>
      <w:r>
        <w:lastRenderedPageBreak/>
        <w:t>календарный год, предшествующий году проведения оценки Лица, по данным последней представленной бухгалтерской или налоговой отчетности;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- к </w:t>
      </w:r>
      <w:proofErr w:type="spellStart"/>
      <w:r>
        <w:t>микропредприятиям</w:t>
      </w:r>
      <w:proofErr w:type="spellEnd"/>
      <w:r>
        <w:t xml:space="preserve"> относятся компании, выручка, которых не превышает 120 </w:t>
      </w:r>
      <w:proofErr w:type="gramStart"/>
      <w:r>
        <w:t>млн</w:t>
      </w:r>
      <w:proofErr w:type="gramEnd"/>
      <w:r>
        <w:t xml:space="preserve"> руб. за календарный год, предшествующий году проведения оценки Лица, по данным последней представленной бухгалтерской или налоговой отчетности".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2) размер среднемесячной зарабо</w:t>
      </w:r>
      <w:r>
        <w:t xml:space="preserve">тной платы всех сотрудников организации в течение календарного года, предшествующего году проведения оценки Лица, превышает минимальный </w:t>
      </w:r>
      <w:proofErr w:type="gramStart"/>
      <w:r>
        <w:t>размер оплаты труда</w:t>
      </w:r>
      <w:proofErr w:type="gramEnd"/>
      <w:r>
        <w:t xml:space="preserve"> в течение соответствующего календарного года.</w:t>
      </w:r>
    </w:p>
    <w:p w:rsidR="005B6ED4" w:rsidRDefault="00B30B5F">
      <w:pPr>
        <w:pStyle w:val="ConsPlusNormal0"/>
        <w:spacing w:before="200"/>
        <w:ind w:firstLine="540"/>
        <w:jc w:val="both"/>
      </w:pPr>
      <w:proofErr w:type="gramStart"/>
      <w:r>
        <w:t>3) налоговая нагрузка, рассчитанная как соотношение су</w:t>
      </w:r>
      <w:r>
        <w:t>ммы начисленных с финансового результата налогов (налог на добавленную стоимость, налог на прибыль организаций, упрощенная система налогообложения, единый сельскохозяйственный налог) и выручки, за календарный год, предшествующий году проведения оценки Лица</w:t>
      </w:r>
      <w:r>
        <w:t>, по данным последней представленной налоговой или бухгалтерской отчетности составляет не менее 75% от среднего значения указанной налоговой нагрузки, рассчитанного для соответствующего субъекта Российской Федерации</w:t>
      </w:r>
      <w:proofErr w:type="gramEnd"/>
      <w:r>
        <w:t xml:space="preserve"> с учетом масштаба деятельности организац</w:t>
      </w:r>
      <w:r>
        <w:t>ии, вида экономической деятельности и системы налогообложения по данным ФНС России;</w:t>
      </w:r>
    </w:p>
    <w:p w:rsidR="005B6ED4" w:rsidRDefault="00B30B5F">
      <w:pPr>
        <w:pStyle w:val="ConsPlusNormal0"/>
        <w:spacing w:before="200"/>
        <w:ind w:firstLine="540"/>
        <w:jc w:val="both"/>
      </w:pPr>
      <w:proofErr w:type="gramStart"/>
      <w:r>
        <w:t xml:space="preserve">4) налоговая нагрузка, рассчитанная для организаций, кроме </w:t>
      </w:r>
      <w:proofErr w:type="spellStart"/>
      <w:r>
        <w:t>микропредприятий</w:t>
      </w:r>
      <w:proofErr w:type="spellEnd"/>
      <w:r>
        <w:t>, как соотношение суммы всех начисленных за календарный год, предшествующий году проведения оценк</w:t>
      </w:r>
      <w:r>
        <w:t>и Лица, налогов (включая налог на доход физических лиц) и выручки по данным последней представленной налоговой или бухгалтерской отчетности составляет не менее 75% от среднего значения указанной налоговой нагрузки, рассчитанного для соответствующего субъек</w:t>
      </w:r>
      <w:r>
        <w:t>та Российской Федерации с учетом масштаба деятельности организации, вида</w:t>
      </w:r>
      <w:proofErr w:type="gramEnd"/>
      <w:r>
        <w:t xml:space="preserve"> экономической деятельности и системы налогообложения по данным ФНС России.</w:t>
      </w:r>
    </w:p>
    <w:p w:rsidR="005B6ED4" w:rsidRDefault="00B30B5F">
      <w:pPr>
        <w:pStyle w:val="ConsPlusNormal0"/>
        <w:spacing w:before="200"/>
        <w:ind w:firstLine="540"/>
        <w:jc w:val="both"/>
      </w:pPr>
      <w:proofErr w:type="gramStart"/>
      <w:r>
        <w:t xml:space="preserve">Налоговая нагрузка для организаций, относящихся к </w:t>
      </w:r>
      <w:proofErr w:type="spellStart"/>
      <w:r>
        <w:t>микропредприятиям</w:t>
      </w:r>
      <w:proofErr w:type="spellEnd"/>
      <w:r>
        <w:t>, рассчитывается в целях настоящего подпу</w:t>
      </w:r>
      <w:r>
        <w:t>нкта как соотношение суммы всех начисленных за календарный год, предшествующий году проведения оценки Лица, налогов (включая налог на доход физических лиц и за исключением налога на добавленную стоимость) и выручки по данным последней представленной налого</w:t>
      </w:r>
      <w:r>
        <w:t>вой или бухгалтерской отчетности и составляет не менее 75% от среднего значения налоговой нагрузки (без</w:t>
      </w:r>
      <w:proofErr w:type="gramEnd"/>
      <w:r>
        <w:t xml:space="preserve"> учета налога на добавленную стоимость) по данным ФНС России, рассчитанного для соответствующего субъекта Российской Федерации с учетом масштаба деятельн</w:t>
      </w:r>
      <w:r>
        <w:t>ости организации, вида экономической деятельности и системы налогообложения по данным ФНС России;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5) удовлетворительное значение коэффициента текущей ликвидности по данным последней бухгалтерской отчетности. Коэффициент текущей ликвидности определяется как</w:t>
      </w:r>
      <w:r>
        <w:t xml:space="preserve"> отношение суммы оборотных активов к сумме краткосрочных обязательств, уменьшенных на величину доходов будущих периодов.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Удовлетворительным значением коэффициента текущей ликвидности признается значение от 1 и более;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6) удовлетворительное значение коэффици</w:t>
      </w:r>
      <w:r>
        <w:t>ента платежеспособности по текущим обязательствам по данным последней бухгалтерской отчетности. Коэффициент платежеспособности по текущим обязательствам определяется как отношение активов к долгосрочным и краткосрочным обязательствам.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Удовлетворительным зн</w:t>
      </w:r>
      <w:r>
        <w:t>ачением коэффициента платежеспособности признается значение от 1,1 и более;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7) удовлетворительное значение коэффициента автономии (финансовой независимости) Лица. Коэффициент автономии (финансовой независимости) определяется как отношение собственных сре</w:t>
      </w:r>
      <w:proofErr w:type="gramStart"/>
      <w:r>
        <w:t>дс</w:t>
      </w:r>
      <w:r>
        <w:t>тв к в</w:t>
      </w:r>
      <w:proofErr w:type="gramEnd"/>
      <w:r>
        <w:t>еличине совокупных активов по данным последней бухгалтерской отчетности.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Удовлетворительным значением коэффициента автономии признается значение 0,25 и более;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8) удовлетворительное значение коэффициента покрытия процентов по данным последней бухгалте</w:t>
      </w:r>
      <w:r>
        <w:t xml:space="preserve">рской отчетности. Коэффициент покрытия процентов определяется как отношение суммы чистой </w:t>
      </w:r>
      <w:r>
        <w:lastRenderedPageBreak/>
        <w:t>прибыли к сумме начисленных процентов.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Удовлетворительным значением показателя коэффициента покрытия процентов является от 2,5 и более. Лицо также признается соответст</w:t>
      </w:r>
      <w:r>
        <w:t>вующим указанному критерию при отсутствии процентных платежей по данным последней бухгалтерской отчетности.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9) удовлетворительное значение показателя рентабельности активов. Показатель рентабельности активов определяется в процентах как отношение чистой пр</w:t>
      </w:r>
      <w:r>
        <w:t>ибыли (убытка) к совокупным активам.</w:t>
      </w:r>
    </w:p>
    <w:p w:rsidR="005B6ED4" w:rsidRDefault="00B30B5F">
      <w:pPr>
        <w:pStyle w:val="ConsPlusNormal0"/>
        <w:spacing w:before="200"/>
        <w:ind w:firstLine="540"/>
        <w:jc w:val="both"/>
      </w:pPr>
      <w:proofErr w:type="gramStart"/>
      <w:r>
        <w:t>Удовлетворительным значением показателя рентабельности активов признается значение 10% и более;</w:t>
      </w:r>
      <w:proofErr w:type="gramEnd"/>
    </w:p>
    <w:p w:rsidR="005B6ED4" w:rsidRDefault="00B30B5F">
      <w:pPr>
        <w:pStyle w:val="ConsPlusNormal0"/>
        <w:spacing w:before="200"/>
        <w:ind w:firstLine="540"/>
        <w:jc w:val="both"/>
      </w:pPr>
      <w:r>
        <w:t>10) отсутствие в составе участников (акционеров) Лица иностранных лиц;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11) численность сотрудников (работников) в соответст</w:t>
      </w:r>
      <w:r>
        <w:t>вии отчетностью, представленной Лицом в качестве налогового агента или плательщика по страховым взносам за два последних календарных года, составляет более 50 человек;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12) отсутствие факта снижения численности сотрудников (работников) по данным отчетности </w:t>
      </w:r>
      <w:r>
        <w:t>за последний налоговый период (календарный год), представленной Лицом как налоговым агентом или плательщиком по страховым взносам, по сравнению с данными отчетности за предыдущий календарный год;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13) отсутствие </w:t>
      </w:r>
      <w:proofErr w:type="gramStart"/>
      <w:r>
        <w:t>факта снижения стоимости основных средств Лиц</w:t>
      </w:r>
      <w:r>
        <w:t>а</w:t>
      </w:r>
      <w:proofErr w:type="gramEnd"/>
      <w:r>
        <w:t xml:space="preserve"> по данным последней бухгалтерской отчетности по сравнению с данными бухгалтерской отчетности за предыдущий календарный год;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14) отсутствие факта снижения стоимости </w:t>
      </w:r>
      <w:proofErr w:type="spellStart"/>
      <w:r>
        <w:t>внеоборотных</w:t>
      </w:r>
      <w:proofErr w:type="spellEnd"/>
      <w:r>
        <w:t xml:space="preserve"> активов Лица по данным последней бухгалтерской отчетности по сравнению с данн</w:t>
      </w:r>
      <w:r>
        <w:t>ыми бухгалтерской отчетности за предыдущий календарный год;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7" w:name="P89"/>
      <w:bookmarkEnd w:id="7"/>
      <w:r>
        <w:t>15) Лицо в году осуществления оценки и в предшествующем календарном году при исполнении государственных контрактов не допускало просрочки исполнения обязательств, предусмотренных государственным к</w:t>
      </w:r>
      <w:r>
        <w:t>онтрактом, и (или) расторжения государственных контрактов в одностороннем порядке;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По результатам проведенной оценки параметров финансово-хозяйственного состояния Лица по каждому критерию, установленному </w:t>
      </w:r>
      <w:hyperlink w:anchor="P64" w:tooltip="1) среднемесячная заработная плата на одного работника за календарный год, предшествующий году проведения оценки Лица, превышает уровень средней заработной платы для соответствующего субъекта Российской Федерации с учетом масштаба и вида экономической деятельн">
        <w:r>
          <w:rPr>
            <w:color w:val="0000FF"/>
          </w:rPr>
          <w:t>подпунктами 1</w:t>
        </w:r>
      </w:hyperlink>
      <w:r>
        <w:t xml:space="preserve"> - </w:t>
      </w:r>
      <w:hyperlink w:anchor="P89" w:tooltip="15) Лицо в году осуществления оценки и в предшествующем календарном году при исполнении государственных контрактов не допускало просрочки исполнения обязательств, предусмотренных государственным контрактом, и (или) расторжения государственных контрактов в одно">
        <w:r>
          <w:rPr>
            <w:color w:val="0000FF"/>
          </w:rPr>
          <w:t>15</w:t>
        </w:r>
      </w:hyperlink>
      <w:r>
        <w:t xml:space="preserve"> настоящего пункта, присваивается: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0 баллов - при несоответствии условиям критерия;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1 балл - при соответствии условиям критерия.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8. В случае несогласия с результатами оценки Лицо имеет возможность направить запрос о ко</w:t>
      </w:r>
      <w:r>
        <w:t>рректировке сведений, содержащихся в выписке. Запрос направляется в Инспекцию через "Личный кабинет налогоплательщика юридического лица" АИС "Налог-3".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К запросу Лицо может приложить документы, подтверждающие обоснованность внесения соответствующих коррект</w:t>
      </w:r>
      <w:r>
        <w:t>ировок.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По результатам рассмотрения запроса и подтверждающих документов Инспекция в срок, не превышающий 7 рабочих дней со дня, следующего за датой запроса, направляет через "Личный кабинет налогоплательщика юридического лица" АИС "Налог-3" один из следующ</w:t>
      </w:r>
      <w:r>
        <w:t>их ответов: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- о корректности рассчитанных баллов с указанием критериев, которым Лицо не соответствует;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- о внесении изменений в значение показателей и возможности формирования новой выписки на основании запроса Лица о предоставлении выписки. Старая выписка аннулируется автоматически.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9. Выписка, сформированная в соответствии с настоящей Методикой, может быт</w:t>
      </w:r>
      <w:r>
        <w:t xml:space="preserve">ь верифицирована </w:t>
      </w:r>
      <w:r>
        <w:lastRenderedPageBreak/>
        <w:t>(проверена) двумя способами: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- по QR-коду;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- через сайт ФНС России по ссылке https://service.nalog.ru/scoring/ по ИНН Лица и по коду верификации данных.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9.1. При верификации выписки по QR-коду для перехода на страницу верифицируемой выписк</w:t>
      </w:r>
      <w:r>
        <w:t xml:space="preserve">и необходимо сканировать QR-код, </w:t>
      </w:r>
      <w:proofErr w:type="gramStart"/>
      <w:r>
        <w:t>расположенный</w:t>
      </w:r>
      <w:proofErr w:type="gramEnd"/>
      <w:r>
        <w:t xml:space="preserve"> в правом верхнем углу первой страницы выписки.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При верификации выписки через сайт ФНС России для перехода на страницу верифицируемой выписки заинтересованному лицу необходимо ввести ИНН Лица и код верификации </w:t>
      </w:r>
      <w:r>
        <w:t>данных, расположенный в правом верхнем углу первой страницы выписки.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>9.2. На открывающейся странице отображается информационное сообщение о том, что выписка по указанным реквизитам найдена, а также краткая информация из выписки, либо информационное сообщен</w:t>
      </w:r>
      <w:r>
        <w:t>ие о том, что информация по указанному коду не найдена, с указанием возможной причины (произошла ошибка на этапе ввода реквизитов или такого документа не существует).</w:t>
      </w:r>
    </w:p>
    <w:p w:rsidR="005B6ED4" w:rsidRDefault="00B30B5F">
      <w:pPr>
        <w:pStyle w:val="ConsPlusNormal0"/>
        <w:spacing w:before="200"/>
        <w:ind w:firstLine="540"/>
        <w:jc w:val="both"/>
      </w:pPr>
      <w:r>
        <w:t xml:space="preserve">В целях расшифровки присвоенных баллов, отображаемых в информационном сообщении, имеется </w:t>
      </w:r>
      <w:r>
        <w:t xml:space="preserve">возможность скачать выписку в формате </w:t>
      </w:r>
      <w:proofErr w:type="spellStart"/>
      <w:r>
        <w:t>pdf</w:t>
      </w:r>
      <w:proofErr w:type="spellEnd"/>
      <w:r>
        <w:t>.</w:t>
      </w: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jc w:val="both"/>
      </w:pPr>
    </w:p>
    <w:p w:rsidR="005B6ED4" w:rsidRDefault="00B30B5F">
      <w:pPr>
        <w:pStyle w:val="ConsPlusNormal0"/>
        <w:jc w:val="right"/>
        <w:outlineLvl w:val="1"/>
      </w:pPr>
      <w:r>
        <w:t>Приложение</w:t>
      </w:r>
    </w:p>
    <w:p w:rsidR="005B6ED4" w:rsidRDefault="005B6ED4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2820"/>
        <w:gridCol w:w="454"/>
        <w:gridCol w:w="2551"/>
        <w:gridCol w:w="340"/>
        <w:gridCol w:w="1020"/>
        <w:gridCol w:w="340"/>
      </w:tblGrid>
      <w:tr w:rsidR="005B6ED4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>
                  <wp:extent cx="333375" cy="3429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  <w:jc w:val="both"/>
            </w:pPr>
            <w:r>
              <w:t>ФЕДЕРАЛЬНАЯ НАЛОГОВАЯ СЛУЖБА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  <w:jc w:val="center"/>
            </w:pPr>
            <w:r>
              <w:t>__________________</w:t>
            </w:r>
          </w:p>
          <w:p w:rsidR="005B6ED4" w:rsidRDefault="00B30B5F">
            <w:pPr>
              <w:pStyle w:val="ConsPlusNormal0"/>
              <w:jc w:val="center"/>
            </w:pPr>
            <w:r>
              <w:t>(дата формирования выписки)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blPrEx>
          <w:tblBorders>
            <w:right w:val="nil"/>
          </w:tblBorders>
        </w:tblPrEx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ED4" w:rsidRDefault="005B6ED4">
            <w:pPr>
              <w:pStyle w:val="ConsPlusNormal0"/>
            </w:pPr>
          </w:p>
        </w:tc>
      </w:tr>
    </w:tbl>
    <w:p w:rsidR="005B6ED4" w:rsidRDefault="005B6ED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4"/>
        <w:gridCol w:w="796"/>
      </w:tblGrid>
      <w:tr w:rsidR="005B6ED4">
        <w:tc>
          <w:tcPr>
            <w:tcW w:w="8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  <w:jc w:val="right"/>
            </w:pPr>
            <w:r>
              <w:t>Код верификации данных: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8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  <w:jc w:val="right"/>
            </w:pPr>
            <w:r>
              <w:t xml:space="preserve">Выписка действительна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  <w:jc w:val="both"/>
            </w:pPr>
            <w:bookmarkStart w:id="8" w:name="P131"/>
            <w:bookmarkEnd w:id="8"/>
            <w:r>
              <w:t>ВЫПИСКА</w:t>
            </w:r>
          </w:p>
          <w:p w:rsidR="005B6ED4" w:rsidRDefault="00B30B5F">
            <w:pPr>
              <w:pStyle w:val="ConsPlusNormal0"/>
              <w:jc w:val="both"/>
            </w:pPr>
            <w:r>
              <w:t>ИЗ СЕРВИСА ОЦЕНКИ ЮРИДИЧЕСКИХ ЛИЦ</w:t>
            </w:r>
          </w:p>
        </w:tc>
      </w:tr>
    </w:tbl>
    <w:p w:rsidR="005B6ED4" w:rsidRDefault="005B6ED4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5B6ED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Настоящая выписка содержит сведения о юридическом лице</w:t>
            </w:r>
          </w:p>
        </w:tc>
      </w:tr>
      <w:tr w:rsidR="005B6ED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  <w:jc w:val="both"/>
            </w:pPr>
            <w:r>
              <w:t>Полное наименование юридического лица</w:t>
            </w:r>
          </w:p>
        </w:tc>
      </w:tr>
      <w:tr w:rsidR="005B6ED4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blPrEx>
          <w:tblBorders>
            <w:insideH w:val="single" w:sz="4" w:space="0" w:color="auto"/>
          </w:tblBorders>
        </w:tblPrEx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</w:tbl>
    <w:p w:rsidR="005B6ED4" w:rsidRDefault="005B6ED4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10"/>
      </w:tblGrid>
      <w:tr w:rsidR="005B6ED4">
        <w:tc>
          <w:tcPr>
            <w:tcW w:w="519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  <w:jc w:val="both"/>
            </w:pPr>
            <w:r>
              <w:t>ИНН</w:t>
            </w:r>
          </w:p>
        </w:tc>
      </w:tr>
      <w:tr w:rsidR="005B6ED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0" w:type="dxa"/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520" w:type="dxa"/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520" w:type="dxa"/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520" w:type="dxa"/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520" w:type="dxa"/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520" w:type="dxa"/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520" w:type="dxa"/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520" w:type="dxa"/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520" w:type="dxa"/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510" w:type="dxa"/>
            <w:vAlign w:val="center"/>
          </w:tcPr>
          <w:p w:rsidR="005B6ED4" w:rsidRDefault="005B6ED4">
            <w:pPr>
              <w:pStyle w:val="ConsPlusNormal0"/>
            </w:pPr>
          </w:p>
        </w:tc>
      </w:tr>
    </w:tbl>
    <w:p w:rsidR="005B6ED4" w:rsidRDefault="005B6ED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5B6ED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  <w:jc w:val="both"/>
            </w:pPr>
            <w:r>
              <w:t xml:space="preserve">Проверка соответствия юридического лица критериям, установленным </w:t>
            </w:r>
            <w:hyperlink w:anchor="P49" w:tooltip="6. На первом этапе проверяется соответствие Лица следующим критериям:">
              <w:r>
                <w:rPr>
                  <w:color w:val="0000FF"/>
                </w:rPr>
                <w:t>пунктом 6</w:t>
              </w:r>
            </w:hyperlink>
            <w:r>
              <w:t xml:space="preserve"> Методики </w:t>
            </w:r>
            <w:r>
              <w:lastRenderedPageBreak/>
              <w:t xml:space="preserve">проведения оценки юридических лиц, утвержденной Приказом ФНС России от ____________ N ___: </w:t>
            </w:r>
            <w:hyperlink w:anchor="P392" w:tooltip="&lt;1&gt; В случае, если Лицо соответствует всем критериям, указанным в пункте 6 Методики проведения оценки юридических лиц на базе интерактивного сервиса &quot;Личный кабинет налогоплательщика юридического лица&quot; АИС &quot;Налог-3&quot;, утвержденной приказом ФНС России от _______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5B6ED4" w:rsidRDefault="005B6ED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  <w:jc w:val="center"/>
            </w:pPr>
            <w:r>
              <w:t>Критерий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  <w:jc w:val="center"/>
            </w:pPr>
            <w:r>
              <w:t>Наименования критерия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N 1. Наличие существенных прямых расхождений по НДС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 xml:space="preserve">N 2. Наличие привлечения по </w:t>
            </w:r>
            <w:hyperlink r:id="rId16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      <w:r>
                <w:rPr>
                  <w:color w:val="0000FF"/>
                </w:rPr>
                <w:t>статье 19.28</w:t>
              </w:r>
            </w:hyperlink>
            <w:r>
              <w:t xml:space="preserve"> КоАП РФ (коммерческий подкуп)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N 3. Наличие в реестре недобросовестных поставщиков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N 4. Наличие существенной недоимки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N 5. Ликвидируется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N 6. Вынесен судебный акт о введении в отношении Лица процедур наблюдения, внешнего управления, открытии конкурсного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N 7. Наличие решения о предстоящем исключении из ЕГРЮЛ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N 8. Сведения об организации недостоверны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 xml:space="preserve">N 9. Наличие ФЛ и ЮЛ, обладающих признаками, предусмотренными </w:t>
            </w:r>
            <w:hyperlink r:id="rId17" w:tooltip="Федеральный закон от 08.08.2001 N 129-ФЗ (ред. от 25.12.2023) &quot;О государственной регистрации юридических лиц и индивидуальных предпринимателей&quot; {КонсультантПлюс}">
              <w:r>
                <w:rPr>
                  <w:color w:val="0000FF"/>
                </w:rPr>
                <w:t>подпунктом "ф" пункта 1 статьи 23</w:t>
              </w:r>
            </w:hyperlink>
            <w:r>
              <w:t xml:space="preserve"> Закона о регистрации (Федеральный закон от 08.08.2001 N 129-ФЗ)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N 10. Причастность к экстремистской деятельности или терроризму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N 11. Наличие ре</w:t>
            </w:r>
            <w:r>
              <w:t>шения межведомственного координационного органа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5B6ED4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 xml:space="preserve">N 12. Под контролем ЮЛ или ФЛ, </w:t>
            </w:r>
            <w:proofErr w:type="gramStart"/>
            <w:r>
              <w:t>причастных</w:t>
            </w:r>
            <w:proofErr w:type="gramEnd"/>
            <w:r>
              <w:t xml:space="preserve"> к экстремистской деятельности или терроризму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D4" w:rsidRDefault="00B30B5F">
            <w:pPr>
              <w:pStyle w:val="ConsPlusNormal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</w:tbl>
    <w:p w:rsidR="005B6ED4" w:rsidRDefault="005B6ED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5B6ED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  <w:jc w:val="both"/>
            </w:pPr>
            <w:r>
              <w:t xml:space="preserve">Проверка соответствия юридического лица критериям, установленным </w:t>
            </w:r>
            <w:hyperlink w:anchor="P63" w:tooltip="7. На втором этапе осуществляется оценка параметров финансово-хозяйственного состояния Лица по следующим критериям:">
              <w:r>
                <w:rPr>
                  <w:color w:val="0000FF"/>
                </w:rPr>
                <w:t>пунктом 7</w:t>
              </w:r>
            </w:hyperlink>
            <w:r>
              <w:t xml:space="preserve"> Методики проведения оценки юридических лиц, утвержденной Приказом ФНС России от ________ N ___:</w:t>
            </w:r>
          </w:p>
        </w:tc>
      </w:tr>
    </w:tbl>
    <w:p w:rsidR="005B6ED4" w:rsidRDefault="005B6ED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5"/>
        <w:gridCol w:w="1826"/>
        <w:gridCol w:w="1185"/>
      </w:tblGrid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  <w:jc w:val="center"/>
            </w:pPr>
            <w:r>
              <w:t>Наи</w:t>
            </w:r>
            <w:r>
              <w:t xml:space="preserve">менование показателя </w:t>
            </w:r>
            <w:hyperlink w:anchor="P393" w:tooltip="&lt;2&gt; Показатели, отраженные в пункте 7 Методики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  <w:jc w:val="center"/>
            </w:pPr>
            <w:r>
              <w:t xml:space="preserve">Значение показателя </w:t>
            </w:r>
            <w:hyperlink w:anchor="P394" w:tooltip="&lt;3&gt; Отражаются значения показателей Лица по данным бухгалтерской и налоговой отчетности за последний отчетный (налоговый) период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  <w:jc w:val="center"/>
            </w:pPr>
            <w:r>
              <w:t xml:space="preserve">Балл </w:t>
            </w:r>
            <w:hyperlink w:anchor="P395" w:tooltip="&lt;4&gt; Отражается балльная оценка Лица в соответствии с Методикой.">
              <w:r>
                <w:rPr>
                  <w:color w:val="0000FF"/>
                </w:rPr>
                <w:t>&lt;4&gt;</w:t>
              </w:r>
            </w:hyperlink>
          </w:p>
        </w:tc>
      </w:tr>
      <w:tr w:rsidR="005B6ED4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Анализ параметров юридического лица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Среднемесячная заработная плата на 1 сотрудника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Фонд оплаты труда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Численность сотрудников за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Средний размер заработной платы на 1 сотрудника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Минимальная среднемесячная заработная плата 1 сотрудника выше уровня минимального размера оплаты труда в течение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Минимальный размер оплаты труда 1 сотрудника в течение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Налоговая нагрузка с финансового результата за ____ </w:t>
            </w:r>
            <w:proofErr w:type="gramStart"/>
            <w:r>
              <w:t>г</w:t>
            </w:r>
            <w:proofErr w:type="gramEnd"/>
            <w:r>
              <w:t>., 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Среднее значение налоговой нагрузки с финансового результата за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Налоговая нагрузка за ____ </w:t>
            </w:r>
            <w:proofErr w:type="gramStart"/>
            <w:r>
              <w:t>г</w:t>
            </w:r>
            <w:proofErr w:type="gramEnd"/>
            <w:r>
              <w:t>., 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Среднее значение налоговой нагрузки за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Коэффициент текущей ликвидности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Оборотные активы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Краткосрочные обязательства, уменьшенные на величину доходов будущих периодов,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Коэффициент общей платежеспособности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Активы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Сумма краткосрочных и долгосрочных обязательств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Коэффициент автономии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Капитал и резервы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Баланс на конец отчетного периода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Коэффициент покрытия процентов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Чистая прибыль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Процентные платежи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Рентабельность активов, %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Чистая прибыль за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Баланс на конец отчетного периода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 xml:space="preserve">Отсутствие иностранных лиц в составе </w:t>
            </w:r>
            <w:hyperlink w:anchor="P396" w:tooltip="&lt;5&gt; Указывается отсутствие факта наличия иностранных учредителей/наименование иностранного учредителя с указанием страны, резидентом которой является учредитель.">
              <w:r>
                <w:rPr>
                  <w:color w:val="0000FF"/>
                </w:rPr>
                <w:t>&lt;5&gt;</w:t>
              </w:r>
            </w:hyperlink>
            <w:r>
              <w:t xml:space="preserve"> участников (акционеров) организации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Ч</w:t>
            </w:r>
            <w:r>
              <w:t xml:space="preserve">исленность более 50 человек </w:t>
            </w:r>
            <w:hyperlink w:anchor="P397" w:tooltip="&lt;6&gt; Отражается информация о численности сотрудников Лица согласно отчетности, представленной Лицом в качестве налогового агента или плательщика по страховым взносам за два последних календарных года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Численность сотрудников (за ____ 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Численность сотрудников (за ____ 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Отсутствие факта снижения численности сотрудников </w:t>
            </w:r>
            <w:hyperlink w:anchor="P397" w:tooltip="&lt;6&gt; Отражается информация о численности сотрудников Лица согласно отчетности, представленной Лицом в качестве налогового агента или плательщика по страховым взносам за два последних календарных года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Численность сотрудников (за ____ 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Численность сотрудников (за ____ 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Отсутствие факта снижения стоимости основных средств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Основные средства на конец отчетного периода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>Основные средства на начало отчетного периода _____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Отсутствие факта снижения стоимости </w:t>
            </w:r>
            <w:proofErr w:type="spellStart"/>
            <w:r>
              <w:t>внеоборотных</w:t>
            </w:r>
            <w:proofErr w:type="spellEnd"/>
            <w:r>
              <w:t xml:space="preserve"> активов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proofErr w:type="spellStart"/>
            <w:r>
              <w:t>Внеоборотные</w:t>
            </w:r>
            <w:proofErr w:type="spellEnd"/>
            <w:r>
              <w:t xml:space="preserve"> активы на конец отчетного периода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proofErr w:type="spellStart"/>
            <w:r>
              <w:t>Внеоборотные</w:t>
            </w:r>
            <w:proofErr w:type="spellEnd"/>
            <w:r>
              <w:t xml:space="preserve"> активы на начало отчетного периода ____ г., руб.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Отсутствие при исполнении государственных контрактов фактов нарушения сроков и (или) одностороннего расторжения государственных контрактов </w:t>
            </w:r>
            <w:hyperlink w:anchor="P398" w:tooltip="&lt;7&gt; Указывается отсутствие/наличие фактов нарушения сроков исполнения государственных контрактов и (или) расторжения государственных контрактов в одностороннем порядке в текущем и предыдущем годах.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5B6ED4">
            <w:pPr>
              <w:pStyle w:val="ConsPlusNormal0"/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5B6ED4">
            <w:pPr>
              <w:pStyle w:val="ConsPlusNormal0"/>
            </w:pPr>
          </w:p>
        </w:tc>
      </w:tr>
      <w:tr w:rsidR="005B6ED4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D4" w:rsidRDefault="00B30B5F">
            <w:pPr>
              <w:pStyle w:val="ConsPlusNormal0"/>
            </w:pPr>
            <w:r>
              <w:t xml:space="preserve">Количество присвоенных баллов </w:t>
            </w:r>
            <w:hyperlink w:anchor="P399" w:tooltip="&lt;8&gt; Отражается сумма присвоенных баллов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B6ED4" w:rsidRDefault="00B30B5F">
            <w:pPr>
              <w:pStyle w:val="ConsPlusNormal0"/>
            </w:pPr>
            <w:r>
              <w:t>______</w:t>
            </w:r>
          </w:p>
        </w:tc>
      </w:tr>
    </w:tbl>
    <w:p w:rsidR="005B6ED4" w:rsidRDefault="005B6ED4">
      <w:pPr>
        <w:pStyle w:val="ConsPlusNormal0"/>
        <w:jc w:val="both"/>
      </w:pPr>
    </w:p>
    <w:p w:rsidR="005B6ED4" w:rsidRDefault="00B30B5F">
      <w:pPr>
        <w:pStyle w:val="ConsPlusNormal0"/>
        <w:ind w:firstLine="540"/>
        <w:jc w:val="both"/>
      </w:pPr>
      <w:r>
        <w:t>--------------------------------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9" w:name="P392"/>
      <w:bookmarkEnd w:id="9"/>
      <w:r>
        <w:t>&lt;1</w:t>
      </w:r>
      <w:proofErr w:type="gramStart"/>
      <w:r>
        <w:t>&gt; В</w:t>
      </w:r>
      <w:proofErr w:type="gramEnd"/>
      <w:r>
        <w:t xml:space="preserve"> случае, если Лицо соответствует всем критериям, указанным в </w:t>
      </w:r>
      <w:hyperlink w:anchor="P49" w:tooltip="6. На первом этапе проверяется соответствие Лица следующим критериям:">
        <w:r>
          <w:rPr>
            <w:color w:val="0000FF"/>
          </w:rPr>
          <w:t>пункте 6</w:t>
        </w:r>
      </w:hyperlink>
      <w:r>
        <w:t xml:space="preserve"> Методики проведения оценки юридических лиц на базе интерактивного сервиса "Личный кабинет налогоплательщика юридического лица" АИС "Налог-3", утвержденной приказом ФНС России о</w:t>
      </w:r>
      <w:r>
        <w:t xml:space="preserve">т ____________ N ____ (далее - Методика), в поле отражается текст "Соответствует". В случае если Лицо не соответствует одному или нескольким критериям, указанным в </w:t>
      </w:r>
      <w:hyperlink w:anchor="P49" w:tooltip="6. На первом этапе проверяется соответствие Лица следующим критериям:">
        <w:r>
          <w:rPr>
            <w:color w:val="0000FF"/>
          </w:rPr>
          <w:t>пункте 6</w:t>
        </w:r>
      </w:hyperlink>
      <w:r>
        <w:t xml:space="preserve"> Методики, в поле отражается текст "Лицо не соответствует следующим критериям" с указанием критериев, которым не соответствует лицо.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10" w:name="P393"/>
      <w:bookmarkEnd w:id="10"/>
      <w:r>
        <w:t xml:space="preserve">&lt;2&gt; Показатели, отраженные в </w:t>
      </w:r>
      <w:hyperlink w:anchor="P63" w:tooltip="7. На втором этапе осуществляется оценка параметров финансово-хозяйственного состояния Лица по следующим критериям:">
        <w:r>
          <w:rPr>
            <w:color w:val="0000FF"/>
          </w:rPr>
          <w:t>пункте 7</w:t>
        </w:r>
      </w:hyperlink>
      <w:r>
        <w:t xml:space="preserve"> Методики.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11" w:name="P394"/>
      <w:bookmarkEnd w:id="11"/>
      <w:r>
        <w:t>&lt;3</w:t>
      </w:r>
      <w:proofErr w:type="gramStart"/>
      <w:r>
        <w:t>&gt; О</w:t>
      </w:r>
      <w:proofErr w:type="gramEnd"/>
      <w:r>
        <w:t>тражаются значения показателей Лица по данным бухгалтерской и налоговой отчетности за последний отчетный (налоговый) период.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12" w:name="P395"/>
      <w:bookmarkEnd w:id="12"/>
      <w:r>
        <w:t>&lt;4</w:t>
      </w:r>
      <w:proofErr w:type="gramStart"/>
      <w:r>
        <w:t>&gt; О</w:t>
      </w:r>
      <w:proofErr w:type="gramEnd"/>
      <w:r>
        <w:t>тражается балльная оценка Лица в</w:t>
      </w:r>
      <w:r>
        <w:t xml:space="preserve"> соответствии с Методикой.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13" w:name="P396"/>
      <w:bookmarkEnd w:id="13"/>
      <w:r>
        <w:t>&lt;5</w:t>
      </w:r>
      <w:proofErr w:type="gramStart"/>
      <w:r>
        <w:t>&gt; У</w:t>
      </w:r>
      <w:proofErr w:type="gramEnd"/>
      <w:r>
        <w:t>казывается отсутствие факта наличия иностранных учредителей/наименование иностранного учредителя с указанием страны, резидентом которой является учредитель.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14" w:name="P397"/>
      <w:bookmarkEnd w:id="14"/>
      <w:r>
        <w:t>&lt;6</w:t>
      </w:r>
      <w:proofErr w:type="gramStart"/>
      <w:r>
        <w:t>&gt; О</w:t>
      </w:r>
      <w:proofErr w:type="gramEnd"/>
      <w:r>
        <w:t>тражается информация о численности сотрудников Лица согласно о</w:t>
      </w:r>
      <w:r>
        <w:t>тчетности, представленной Лицом в качестве налогового агента или плательщика по страховым взносам за два последних календарных года.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15" w:name="P398"/>
      <w:bookmarkEnd w:id="15"/>
      <w:r>
        <w:t>&lt;7</w:t>
      </w:r>
      <w:proofErr w:type="gramStart"/>
      <w:r>
        <w:t>&gt; У</w:t>
      </w:r>
      <w:proofErr w:type="gramEnd"/>
      <w:r>
        <w:t>казывается отсутствие/наличие фактов нарушения сроков исполнения государственных контрактов и (или) расторжения госуда</w:t>
      </w:r>
      <w:r>
        <w:t>рственных контрактов в одностороннем порядке в текущем и предыдущем годах.</w:t>
      </w:r>
    </w:p>
    <w:p w:rsidR="005B6ED4" w:rsidRDefault="00B30B5F">
      <w:pPr>
        <w:pStyle w:val="ConsPlusNormal0"/>
        <w:spacing w:before="200"/>
        <w:ind w:firstLine="540"/>
        <w:jc w:val="both"/>
      </w:pPr>
      <w:bookmarkStart w:id="16" w:name="P399"/>
      <w:bookmarkEnd w:id="16"/>
      <w:r>
        <w:t>&lt;8</w:t>
      </w:r>
      <w:proofErr w:type="gramStart"/>
      <w:r>
        <w:t>&gt; О</w:t>
      </w:r>
      <w:proofErr w:type="gramEnd"/>
      <w:r>
        <w:t>тражается сумма присвоенных баллов.</w:t>
      </w: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jc w:val="both"/>
      </w:pPr>
    </w:p>
    <w:p w:rsidR="005B6ED4" w:rsidRDefault="005B6ED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6ED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5F" w:rsidRDefault="00B30B5F">
      <w:r>
        <w:separator/>
      </w:r>
    </w:p>
  </w:endnote>
  <w:endnote w:type="continuationSeparator" w:id="0">
    <w:p w:rsidR="00B30B5F" w:rsidRDefault="00B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D4" w:rsidRDefault="005B6ED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B6ED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6ED4" w:rsidRDefault="00B30B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6ED4" w:rsidRDefault="00B30B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6ED4" w:rsidRDefault="00B30B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618ED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618ED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B6ED4" w:rsidRDefault="00B30B5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D4" w:rsidRDefault="005B6ED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B6ED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6ED4" w:rsidRDefault="00B30B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6ED4" w:rsidRDefault="00B30B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6ED4" w:rsidRDefault="00B30B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618E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618ED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B6ED4" w:rsidRDefault="00B30B5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5F" w:rsidRDefault="00B30B5F">
      <w:r>
        <w:separator/>
      </w:r>
    </w:p>
  </w:footnote>
  <w:footnote w:type="continuationSeparator" w:id="0">
    <w:p w:rsidR="00B30B5F" w:rsidRDefault="00B3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B6ED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6ED4" w:rsidRDefault="00B30B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ФНС России от 24.03.2023 N ЕД-7-31/181@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Методики проведения оценки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юридическ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B6ED4" w:rsidRDefault="00B30B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07.02.2024</w:t>
          </w:r>
        </w:p>
      </w:tc>
    </w:tr>
  </w:tbl>
  <w:p w:rsidR="005B6ED4" w:rsidRDefault="005B6E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6ED4" w:rsidRDefault="005B6ED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B6ED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6ED4" w:rsidRDefault="00B30B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ФНС России от 24.03.2023 N </w:t>
          </w:r>
          <w:r>
            <w:rPr>
              <w:rFonts w:ascii="Tahoma" w:hAnsi="Tahoma" w:cs="Tahoma"/>
              <w:sz w:val="16"/>
              <w:szCs w:val="16"/>
            </w:rPr>
            <w:t>ЕД-7-31/181@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Методики проведения оценки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юридическ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B6ED4" w:rsidRDefault="00B30B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07.02.2024</w:t>
          </w:r>
        </w:p>
      </w:tc>
    </w:tr>
  </w:tbl>
  <w:p w:rsidR="005B6ED4" w:rsidRDefault="005B6E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6ED4" w:rsidRDefault="005B6ED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ED4"/>
    <w:rsid w:val="005B6ED4"/>
    <w:rsid w:val="009618ED"/>
    <w:rsid w:val="00B3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61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65969&amp;dst=262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5128&amp;dst=100008" TargetMode="External"/><Relationship Id="rId17" Type="http://schemas.openxmlformats.org/officeDocument/2006/relationships/hyperlink" Target="https://login.consultant.ru/link/?req=doc&amp;base=LAW&amp;n=465824&amp;dst=6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969&amp;dst=2620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7702&amp;dst=10000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7702&amp;dst=10000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65824&amp;dst=68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4424</Words>
  <Characters>25222</Characters>
  <Application>Microsoft Office Word</Application>
  <DocSecurity>0</DocSecurity>
  <Lines>210</Lines>
  <Paragraphs>59</Paragraphs>
  <ScaleCrop>false</ScaleCrop>
  <Company>КонсультантПлюс Версия 4023.00.50</Company>
  <LinksUpToDate>false</LinksUpToDate>
  <CharactersWithSpaces>29587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24.03.2023 N ЕД-7-31/181@
(ред. от 29.12.2023)
"Об утверждении Методики проведения оценки юридического лица на базе интерактивного сервиса "Личный кабинет налогоплательщика юридического лица" АИС "Налог-3"</dc:title>
  <cp:lastModifiedBy>EP2</cp:lastModifiedBy>
  <cp:revision>3</cp:revision>
  <cp:lastPrinted>2024-02-08T00:12:00Z</cp:lastPrinted>
  <dcterms:created xsi:type="dcterms:W3CDTF">2024-02-07T11:35:00Z</dcterms:created>
  <dcterms:modified xsi:type="dcterms:W3CDTF">2024-02-08T00:12:00Z</dcterms:modified>
</cp:coreProperties>
</file>