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70" w:before="0" w:after="270"/>
        <w:ind w:hanging="0"/>
        <w:jc w:val="center"/>
        <w:rPr>
          <w:rFonts w:ascii="Arial" w:hAnsi="Arial" w:eastAsia="Times New Roman" w:cs="Arial"/>
          <w:color w:val="22232F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22232F"/>
          <w:sz w:val="23"/>
          <w:szCs w:val="23"/>
          <w:lang w:eastAsia="ru-RU"/>
        </w:rPr>
        <w:t>МИНИСТЕРСТВО СТРОИТЕЛЬСТВА И ЖИЛИЩНО-КОММУНАЛЬНОГО</w:t>
      </w: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22232F"/>
          <w:sz w:val="23"/>
          <w:szCs w:val="23"/>
          <w:lang w:eastAsia="ru-RU"/>
        </w:rPr>
        <w:t>ХОЗЯЙСТВА РОССИЙСКОЙ ФЕДЕРАЦИИ</w:t>
      </w: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br/>
        <w:br/>
      </w:r>
      <w:bookmarkStart w:id="0" w:name="_GoBack"/>
      <w:r>
        <w:rPr>
          <w:rFonts w:eastAsia="Times New Roman" w:cs="Arial" w:ascii="Arial" w:hAnsi="Arial"/>
          <w:b/>
          <w:bCs/>
          <w:color w:val="22232F"/>
          <w:sz w:val="23"/>
          <w:szCs w:val="23"/>
          <w:lang w:eastAsia="ru-RU"/>
        </w:rPr>
        <w:t>ПИСЬМО</w:t>
      </w: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22232F"/>
          <w:sz w:val="23"/>
          <w:szCs w:val="23"/>
          <w:lang w:eastAsia="ru-RU"/>
        </w:rPr>
        <w:t>от 18 марта 2022 г. N 11066-ТБ/02</w:t>
      </w:r>
      <w:bookmarkEnd w:id="0"/>
    </w:p>
    <w:p>
      <w:pPr>
        <w:pStyle w:val="Normal"/>
        <w:spacing w:lineRule="atLeast" w:line="270" w:before="0" w:after="270"/>
        <w:ind w:hanging="0"/>
        <w:rPr>
          <w:rFonts w:ascii="Arial" w:hAnsi="Arial" w:eastAsia="Times New Roman" w:cs="Arial"/>
          <w:color w:val="22232F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t>Правовой департамент Министерства строительства и жилищно-коммунального хозяйства Российской Федерации рассмотрел обращение и по поставленному в нем вопросу сообщает следующее.</w:t>
      </w:r>
    </w:p>
    <w:p>
      <w:pPr>
        <w:pStyle w:val="Normal"/>
        <w:spacing w:lineRule="atLeast" w:line="270" w:before="0" w:after="270"/>
        <w:ind w:hanging="0"/>
        <w:rPr>
          <w:rFonts w:ascii="Arial" w:hAnsi="Arial" w:eastAsia="Times New Roman" w:cs="Arial"/>
          <w:color w:val="22232F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t>Федеральными законами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от 31 июля 2020 г. N 248-ФЗ "О государственном контроле (надзоре) и муниципальном контроле в Российской Федерации" регулируются отношения в области организации и осуществления государственного контроля (надзора), муниципального контроля, под которым понимается деятельность уполномоченных органов власти (федеральных органов исполнительной власти, органов исполнительной власти субъектов Российской Федерации и органов местного самоуправления), направленная на предупреждение, выявление и пресечение нарушений обязательных требований, осуществляемая в пределах полномочий указанных органов.</w:t>
      </w:r>
    </w:p>
    <w:p>
      <w:pPr>
        <w:pStyle w:val="Normal"/>
        <w:spacing w:lineRule="atLeast" w:line="270" w:before="0" w:after="270"/>
        <w:ind w:hanging="0"/>
        <w:rPr>
          <w:rFonts w:ascii="Arial" w:hAnsi="Arial" w:eastAsia="Times New Roman" w:cs="Arial"/>
          <w:color w:val="22232F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t>При этом 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(часть 1 статьи 1 Федерального закона от 31 июля 2020 г. N 247-ФЗ "Об обязательных требованиях в Российской Федерации").</w:t>
      </w:r>
    </w:p>
    <w:p>
      <w:pPr>
        <w:pStyle w:val="Normal"/>
        <w:spacing w:lineRule="atLeast" w:line="270" w:before="0" w:after="270"/>
        <w:ind w:hanging="0"/>
        <w:rPr>
          <w:rFonts w:ascii="Arial" w:hAnsi="Arial" w:eastAsia="Times New Roman" w:cs="Arial"/>
          <w:color w:val="22232F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t>Кроме того, следует учитывать, что согласно пункту 17 статьи 1 Градостроительного кодекса Российской Федерации (далее - Кодекс) саморегулируемые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- это некоммерческие организации и вышеуказанными органами не являются.</w:t>
      </w:r>
    </w:p>
    <w:p>
      <w:pPr>
        <w:pStyle w:val="Normal"/>
        <w:spacing w:lineRule="atLeast" w:line="270" w:before="0" w:after="270"/>
        <w:ind w:hanging="0"/>
        <w:rPr>
          <w:rFonts w:ascii="Arial" w:hAnsi="Arial" w:eastAsia="Times New Roman" w:cs="Arial"/>
          <w:color w:val="22232F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t>В этой связи положения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на контроль саморегулируемой организацией за деятельностью своих членов, осуществляемый в соответствии со статьей 55.13 Кодекса, не распространяются.</w:t>
      </w:r>
    </w:p>
    <w:p>
      <w:pPr>
        <w:pStyle w:val="Normal"/>
        <w:spacing w:lineRule="auto" w:line="240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32F"/>
          <w:sz w:val="21"/>
          <w:szCs w:val="21"/>
          <w:lang w:eastAsia="ru-RU"/>
        </w:rPr>
        <w:br/>
      </w:r>
    </w:p>
    <w:p>
      <w:pPr>
        <w:pStyle w:val="Normal"/>
        <w:spacing w:lineRule="atLeast" w:line="270" w:before="0" w:after="270"/>
        <w:ind w:hanging="0"/>
        <w:jc w:val="right"/>
        <w:rPr>
          <w:rFonts w:ascii="Arial" w:hAnsi="Arial" w:eastAsia="Times New Roman" w:cs="Arial"/>
          <w:color w:val="22232F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2232F"/>
          <w:sz w:val="23"/>
          <w:szCs w:val="23"/>
          <w:lang w:eastAsia="ru-RU"/>
        </w:rPr>
        <w:t>Заместитель директора</w:t>
        <w:br/>
        <w:t>Правового департамента</w:t>
        <w:br/>
        <w:t>Т.Н.БАРМИНА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511b2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LibreOffice/7.2.1.2$Windows_X86_64 LibreOffice_project/87b77fad49947c1441b67c559c339af8f3517e22</Application>
  <AppVersion>15.0000</AppVersion>
  <Pages>1</Pages>
  <Words>284</Words>
  <Characters>2211</Characters>
  <CharactersWithSpaces>2490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2022-04-03T23:42:00Z</dcterms:created>
  <dc:creator>dianova</dc:creator>
  <dc:description/>
  <dc:language>ru-RU</dc:language>
  <cp:lastModifiedBy>dianova</cp:lastModifiedBy>
  <dcterms:modified xsi:type="dcterms:W3CDTF">2022-04-03T23:44:00Z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