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C" w:rsidRDefault="00A533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33BC" w:rsidRDefault="00A533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533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</w:pPr>
            <w:r>
              <w:t>1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right"/>
            </w:pPr>
            <w:r>
              <w:t>N 102-ФЗ</w:t>
            </w:r>
          </w:p>
        </w:tc>
      </w:tr>
    </w:tbl>
    <w:p w:rsidR="00A533BC" w:rsidRDefault="00A533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Title"/>
        <w:jc w:val="center"/>
      </w:pPr>
      <w:r>
        <w:t>РОССИЙСКАЯ ФЕДЕРАЦИЯ</w:t>
      </w:r>
    </w:p>
    <w:p w:rsidR="00A533BC" w:rsidRDefault="00A533BC">
      <w:pPr>
        <w:pStyle w:val="ConsPlusTitle"/>
        <w:jc w:val="center"/>
      </w:pPr>
    </w:p>
    <w:p w:rsidR="00A533BC" w:rsidRDefault="00A533BC">
      <w:pPr>
        <w:pStyle w:val="ConsPlusTitle"/>
        <w:jc w:val="center"/>
      </w:pPr>
      <w:r>
        <w:t>ФЕДЕРАЛЬНЫЙ ЗАКОН</w:t>
      </w:r>
    </w:p>
    <w:p w:rsidR="00A533BC" w:rsidRDefault="00A533BC">
      <w:pPr>
        <w:pStyle w:val="ConsPlusTitle"/>
        <w:jc w:val="center"/>
      </w:pPr>
    </w:p>
    <w:p w:rsidR="00A533BC" w:rsidRDefault="00A533BC">
      <w:pPr>
        <w:pStyle w:val="ConsPlusTitle"/>
        <w:jc w:val="center"/>
      </w:pPr>
      <w:r>
        <w:t>О ВНЕСЕНИИ ИЗМЕНЕНИЙ</w:t>
      </w:r>
    </w:p>
    <w:p w:rsidR="00A533BC" w:rsidRDefault="00A533BC">
      <w:pPr>
        <w:pStyle w:val="ConsPlusTitle"/>
        <w:jc w:val="center"/>
      </w:pPr>
      <w:r>
        <w:t>В ЧАСТИ ПЕРВУЮ И ВТОРУЮ НАЛОГОВОГО КОДЕКСА РОССИЙСКОЙ</w:t>
      </w:r>
    </w:p>
    <w:p w:rsidR="00A533BC" w:rsidRDefault="00A533BC">
      <w:pPr>
        <w:pStyle w:val="ConsPlusTitle"/>
        <w:jc w:val="center"/>
      </w:pPr>
      <w:r>
        <w:t>ФЕДЕРАЦИИ И ОТДЕЛЬНЫЕ ЗАКОНОДАТЕЛЬНЫЕ АКТЫ</w:t>
      </w:r>
    </w:p>
    <w:p w:rsidR="00A533BC" w:rsidRDefault="00A533BC">
      <w:pPr>
        <w:pStyle w:val="ConsPlusTitle"/>
        <w:jc w:val="center"/>
      </w:pPr>
      <w:r>
        <w:t>РОССИЙСКОЙ ФЕДЕРАЦИИ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jc w:val="right"/>
      </w:pPr>
      <w:proofErr w:type="gramStart"/>
      <w:r>
        <w:t>Принят</w:t>
      </w:r>
      <w:proofErr w:type="gramEnd"/>
    </w:p>
    <w:p w:rsidR="00A533BC" w:rsidRDefault="00A533BC">
      <w:pPr>
        <w:pStyle w:val="ConsPlusNormal"/>
        <w:jc w:val="right"/>
      </w:pPr>
      <w:r>
        <w:t>Государственной Думой</w:t>
      </w:r>
    </w:p>
    <w:p w:rsidR="00A533BC" w:rsidRDefault="00A533BC">
      <w:pPr>
        <w:pStyle w:val="ConsPlusNormal"/>
        <w:jc w:val="right"/>
      </w:pPr>
      <w:r>
        <w:t>31 марта 2020 года</w:t>
      </w:r>
    </w:p>
    <w:p w:rsidR="00A533BC" w:rsidRDefault="00A533BC">
      <w:pPr>
        <w:pStyle w:val="ConsPlusNormal"/>
        <w:jc w:val="right"/>
      </w:pPr>
    </w:p>
    <w:p w:rsidR="00A533BC" w:rsidRDefault="00A533BC">
      <w:pPr>
        <w:pStyle w:val="ConsPlusNormal"/>
        <w:jc w:val="right"/>
      </w:pPr>
      <w:r>
        <w:t>Одобрен</w:t>
      </w:r>
    </w:p>
    <w:p w:rsidR="00A533BC" w:rsidRDefault="00A533BC">
      <w:pPr>
        <w:pStyle w:val="ConsPlusNormal"/>
        <w:jc w:val="right"/>
      </w:pPr>
      <w:r>
        <w:t>Советом Федерации</w:t>
      </w:r>
    </w:p>
    <w:p w:rsidR="00A533BC" w:rsidRDefault="00A533BC">
      <w:pPr>
        <w:pStyle w:val="ConsPlusNormal"/>
        <w:jc w:val="right"/>
      </w:pPr>
      <w:r>
        <w:t>31 марта 2020 года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Title"/>
        <w:ind w:firstLine="540"/>
        <w:jc w:val="both"/>
        <w:outlineLvl w:val="0"/>
      </w:pPr>
      <w:r>
        <w:t>Статья 1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proofErr w:type="gramStart"/>
      <w:r>
        <w:t xml:space="preserve">Внести в часть первую Налогового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2003, N 22, ст. 2066; 2004, N 27, ст. 2711; N 31, ст. 3231; 2005, N 45, ст. 4585; 2006, N 31, ст. 3436; 2007, N 1, ст. 28, 31;</w:t>
      </w:r>
      <w:proofErr w:type="gramEnd"/>
      <w:r>
        <w:t xml:space="preserve"> 2008, N 26, ст. 3022; N 48, ст. 5500, 5519; 2009, N 29, ст. 3632; N 30, ст. 3739; N 52, ст. 6450; 2010, N 31, ст. 4198; N 48, ст. 6247; 2011, N 27, ст. 3873; N 30, ст. 4575; N 47, ст. 6611; 2013, N 26, ст. 3207; N 30, ст. 4081; 2014, N 14, ст. 1544; N 45, ст. 6157; 2015, N 10, ст. 1419; N 24, ст. 3377; 2016, N 15, ст. 2063; N 27, ст. 4173, 4176; N 49, ст. 6844; 2017, N 47, ст. 6849; N 49, ст. 7315; 2018, N 9, ст. 1291; </w:t>
      </w:r>
      <w:proofErr w:type="gramStart"/>
      <w:r>
        <w:t>N 31, ст. 4821; 2019, N 22, ст. 2667; N 39, ст. 5375) следующие изменения: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4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пункт 1</w:t>
        </w:r>
      </w:hyperlink>
      <w:r>
        <w:t xml:space="preserve"> дополнить словами ", если иное не предусмотрено настоящей статьей";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пунктами 3 - 5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"3. Правительство Российской Федерации вправе в 2020 году издавать нормативные правовые акты, предусматривающие в период с 1 января до 31 декабря 2020 года (включительно):</w:t>
      </w:r>
    </w:p>
    <w:p w:rsidR="00A533BC" w:rsidRDefault="00A533BC">
      <w:pPr>
        <w:pStyle w:val="ConsPlusNormal"/>
        <w:spacing w:before="220"/>
        <w:ind w:firstLine="540"/>
        <w:jc w:val="both"/>
      </w:pPr>
      <w:proofErr w:type="gramStart"/>
      <w:r>
        <w:t>1) приостановление, отмену или перенос на более поздний срок мероприятий налогового контроля, в том числе проверок полноты исчисления и уплаты налогов в связи с совершением сделок между взаимозависимыми лицами, а также приостановление течения сроков, предусмотренных настоящим Кодексом, в том числе сроков назначения (проведения) проверок, на период приостановления или переноса указанных мероприятий налогового контроля;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>2) продление установленных настоящим Кодексом сроков уплаты налогов (авансовых платежей по налогам), в том числе предусмотренных специальными налоговыми режимами, сборов, страховых взносов;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3)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</w:t>
      </w:r>
      <w:r>
        <w:lastRenderedPageBreak/>
        <w:t>местных налогах и сборах сроков уплаты авансовых платежей по транспортному налогу, налогу на имущество организаций и земельному налогу;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4) продление сроков представления в налоговые органы налоговых деклараций (расчетов), бухгалтерской (финансовой) отчетности и (или) иных документов (сведений);</w:t>
      </w:r>
    </w:p>
    <w:p w:rsidR="00A533BC" w:rsidRDefault="00A533BC">
      <w:pPr>
        <w:pStyle w:val="ConsPlusNormal"/>
        <w:spacing w:before="220"/>
        <w:ind w:firstLine="540"/>
        <w:jc w:val="both"/>
      </w:pPr>
      <w:proofErr w:type="gramStart"/>
      <w:r>
        <w:t>5) продление сроков направления и исполнения требований об уплате налогов, сборов, страховых взносов, пеней, штрафов, процентов, а также сроков принятия решений о взыскании налогов, сборов, страховых взносов, пеней, штрафов, процентов;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>6) дополнительные основания предоставления в 2020 году отсрочки (рассрочки) по уплате налогов, страховых взносов, пеней, штрафов, процентов, изменение порядка и условий ее предоставления;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7) основания и условия неприменения или особенности </w:t>
      </w:r>
      <w:proofErr w:type="gramStart"/>
      <w:r>
        <w:t>применения способов обеспечения исполнения обязанности</w:t>
      </w:r>
      <w:proofErr w:type="gramEnd"/>
      <w:r>
        <w:t xml:space="preserve"> по уплате налогов, сборов, страховых взносов;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8) основания и условия неприменения ответственности за непредставление (несвоевременное представление) в налоговые органы налоговых деклараций (расчетов), бухгалтерской (финансовой) отчетности и (или) иных документов (сведений).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Высшие исполнительные органы государственной власти субъектов Российской Федерации вправе в 2020 году издавать нормативные правовые акты, предусматривающие в период с 1 января до 31 декабря 2020 года (включительно) продление сроков уплаты налогов, предусмотренных специальными налоговыми режимами, указанными в подпунктах 1 - 3 и 5 пункта 2 статьи 18 настоящего Кодекса, а также продление установленных законодательством субъектов Российской Федерации о налогах и</w:t>
      </w:r>
      <w:proofErr w:type="gramEnd"/>
      <w:r>
        <w:t xml:space="preserve"> </w:t>
      </w:r>
      <w:proofErr w:type="gramStart"/>
      <w:r>
        <w:t>сборах и нормативными правовыми актами муниципальных образований о местных налогах и сборах сроков уплаты региональных и местных налогов (авансовых платежей по налогам) и торгового сбора в случае, если указанные сроки не продлены в соответствии с пунктом 3 настоящей статьи либо если в соответствии с пунктом 3 настоящей статьи предусмотрены более ранние сроки их уплаты.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соответствии с настоящим пунктом сроки уплаты налогов, предусмотренных специальными налоговыми режимами, региональных и местных налогов (авансовых платежей по налогам), торгового сбора продлеваются для отдельных категорий налогоплательщиков, при 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показатели: основные виды экономической деятельности, которые осуществляют налогоплательщики по состоянию на 1 марта 2020 года; данные, содержащиеся в реестрах, ведение которых осуществляет федеральный орган исполнительной власти, уполномоченный по контролю и надзору в области налогов и сборов, в налоговой или бухгалтерской (финансовой) отчетности.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номеров, который направляется в налоговый орган по субъекту Российской Федерации в электронной форме.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5. Правоотношения, возникающие в период действия нормативных правовых актов, указанных в пунктах 3 и 4 настоящей статьи, регулируются законодательством о налогах и сборах с учетом особенностей, предусмотренных указанными нормативными правовыми актами.";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подпункт 7 пункта 1 статьи 6</w:t>
        </w:r>
      </w:hyperlink>
      <w:r>
        <w:t xml:space="preserve"> после слова "установленные" дополнить словами "в соответствии </w:t>
      </w:r>
      <w:proofErr w:type="gramStart"/>
      <w:r>
        <w:t>с</w:t>
      </w:r>
      <w:proofErr w:type="gramEnd"/>
      <w:r>
        <w:t>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6.1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12" w:history="1">
        <w:r>
          <w:rPr>
            <w:color w:val="0000FF"/>
          </w:rPr>
          <w:t>пункте 6</w:t>
        </w:r>
      </w:hyperlink>
      <w:r>
        <w:t xml:space="preserve"> слова "законодательством Российской Федерации выходным и (или) нерабочим праздничным днем" заменить словами "законодательством Российской Федерации или актом Президента Российской Федерации выходным, нерабочим праздничным и (или) нерабочим днем";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7</w:t>
        </w:r>
      </w:hyperlink>
      <w:r>
        <w:t xml:space="preserve"> слова "законодательством Российской Федерации выходным и (или) нерабочим праздничным днем" заменить словами "законодательством Российской Федерации или актом Президента Российской Федерации выходным, нерабочим праздничным и (или) нерабочим днем";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4) в </w:t>
      </w:r>
      <w:hyperlink r:id="rId14" w:history="1">
        <w:r>
          <w:rPr>
            <w:color w:val="0000FF"/>
          </w:rPr>
          <w:t>абзаце втором пункта 1 статьи 45</w:t>
        </w:r>
      </w:hyperlink>
      <w:r>
        <w:t xml:space="preserve"> слова "законодательством о налогах и сборах" заменить словами "в соответствии с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5) в </w:t>
      </w:r>
      <w:hyperlink r:id="rId15" w:history="1">
        <w:r>
          <w:rPr>
            <w:color w:val="0000FF"/>
          </w:rPr>
          <w:t>статье 57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абзаце втором пункта 1</w:t>
        </w:r>
      </w:hyperlink>
      <w:r>
        <w:t xml:space="preserve"> слова "в порядке, предусмотренном" заменить словами "в соответствии </w:t>
      </w:r>
      <w:proofErr w:type="gramStart"/>
      <w:r>
        <w:t>с</w:t>
      </w:r>
      <w:proofErr w:type="gramEnd"/>
      <w:r>
        <w:t>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пункт 3</w:t>
        </w:r>
      </w:hyperlink>
      <w:r>
        <w:t xml:space="preserve"> после слова "устанавливаются" дополнить словами "в соответствии </w:t>
      </w:r>
      <w:proofErr w:type="gramStart"/>
      <w:r>
        <w:t>с</w:t>
      </w:r>
      <w:proofErr w:type="gramEnd"/>
      <w:r>
        <w:t>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6) в </w:t>
      </w:r>
      <w:hyperlink r:id="rId18" w:history="1">
        <w:r>
          <w:rPr>
            <w:color w:val="0000FF"/>
          </w:rPr>
          <w:t>статье 61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абзац первый пункта 2</w:t>
        </w:r>
      </w:hyperlink>
      <w:r>
        <w:t xml:space="preserve"> дополнить словами ", если иное не предусмотрено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абзац первый пункта 6</w:t>
        </w:r>
      </w:hyperlink>
      <w:r>
        <w:t xml:space="preserve"> дополнить словами ", если иное не предусмотрено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7) в </w:t>
      </w:r>
      <w:hyperlink r:id="rId21" w:history="1">
        <w:r>
          <w:rPr>
            <w:color w:val="0000FF"/>
          </w:rPr>
          <w:t>статье 62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абзаце первом пункта 1</w:t>
        </w:r>
      </w:hyperlink>
      <w:r>
        <w:t xml:space="preserve"> слово "Срок" заменить словами "Если иное не предусмотрено настоящим Кодексом, срок";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пункт 3</w:t>
        </w:r>
      </w:hyperlink>
      <w:r>
        <w:t xml:space="preserve"> дополнить словами ", если иное не предусмотрено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8) в </w:t>
      </w:r>
      <w:hyperlink r:id="rId24" w:history="1">
        <w:r>
          <w:rPr>
            <w:color w:val="0000FF"/>
          </w:rPr>
          <w:t>статье 64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если иное не предусмотрено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пункт 5.2</w:t>
        </w:r>
      </w:hyperlink>
      <w:r>
        <w:t xml:space="preserve"> дополнить словами ", если иное не предусмотрено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в) в </w:t>
      </w:r>
      <w:hyperlink r:id="rId27" w:history="1">
        <w:r>
          <w:rPr>
            <w:color w:val="0000FF"/>
          </w:rPr>
          <w:t>абзаце первом пункта 5.3</w:t>
        </w:r>
      </w:hyperlink>
      <w:r>
        <w:t xml:space="preserve"> слово "пунктом" заменить словом "Кодексом";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г) </w:t>
      </w:r>
      <w:hyperlink r:id="rId28" w:history="1">
        <w:r>
          <w:rPr>
            <w:color w:val="0000FF"/>
          </w:rPr>
          <w:t>абзац первый пункта 6</w:t>
        </w:r>
      </w:hyperlink>
      <w:r>
        <w:t xml:space="preserve"> дополнить словами ", если иное не предусмотрено в соответствии с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д) </w:t>
      </w:r>
      <w:hyperlink r:id="rId29" w:history="1">
        <w:r>
          <w:rPr>
            <w:color w:val="0000FF"/>
          </w:rPr>
          <w:t>абзац первый пункта 8</w:t>
        </w:r>
      </w:hyperlink>
      <w:r>
        <w:t xml:space="preserve"> дополнить словами ", если иное не предусмотрено в соответствии с настоящим Кодексом";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9) в </w:t>
      </w:r>
      <w:hyperlink r:id="rId30" w:history="1">
        <w:r>
          <w:rPr>
            <w:color w:val="0000FF"/>
          </w:rPr>
          <w:t>абзаце первом пункта 1 статьи 70</w:t>
        </w:r>
      </w:hyperlink>
      <w:r>
        <w:t xml:space="preserve"> слова "настоящей статьей" заменить словами "в соответствии с настоящим Кодексом".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Title"/>
        <w:ind w:firstLine="540"/>
        <w:jc w:val="both"/>
        <w:outlineLvl w:val="0"/>
      </w:pPr>
      <w:r>
        <w:t>Статья 2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proofErr w:type="gramStart"/>
      <w:r>
        <w:t xml:space="preserve">Внести в часть вторую Налогового </w:t>
      </w:r>
      <w:hyperlink r:id="rId31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1, ст. 18; N 23, ст. 2289; N 33, ст. 3413; N 49, ст. 4564; N 53, ст. 5023; 2002, N 22, ст. 2026; N 30, ст. 3021; </w:t>
      </w:r>
      <w:r>
        <w:lastRenderedPageBreak/>
        <w:t>2003, N 19, ст. 1749;</w:t>
      </w:r>
      <w:proofErr w:type="gramEnd"/>
      <w:r>
        <w:t xml:space="preserve"> </w:t>
      </w:r>
      <w:proofErr w:type="gramStart"/>
      <w:r>
        <w:t>N 21, ст. 1958; 2004, N 27, ст. 2715; N 31, ст. 3231; N 34, ст. 3518, 3527; 2005, N 1, ст. 30, 38; N 24, ст. 2312; N 27, ст. 2710, 2717; N 30, ст. 3104, 3112; 2006, N 31, ст. 3436, 3452; N 50, ст. 5279, 5286; 2007, N 1, ст. 20, 31;</w:t>
      </w:r>
      <w:proofErr w:type="gramEnd"/>
      <w:r>
        <w:t xml:space="preserve"> </w:t>
      </w:r>
      <w:proofErr w:type="gramStart"/>
      <w:r>
        <w:t>N 13, ст. 1465; N 21, ст. 2462; N 23, ст. 2691; N 31, ст. 4013; N 45, ст. 5416; N 49, ст. 6045; N 50, ст. 6237; 2008, N 18, ст. 1942; N 30, ст. 3611, 3614; N 48, ст. 5519; N 49, ст. 5723; 2009, N 18, ст. 2147;</w:t>
      </w:r>
      <w:proofErr w:type="gramEnd"/>
      <w:r>
        <w:t xml:space="preserve"> </w:t>
      </w:r>
      <w:proofErr w:type="gramStart"/>
      <w:r>
        <w:t>N 23, ст. 2772; N 29, ст. 3598, 3639; N 30, ст. 3739; N 39, ст. 4534; N 45, ст. 5271; N 48, ст. 5726, 5731; N 52, ст. 6444; 2010, N 15, ст. 1737; N 21, ст. 2524; N 31, ст. 4176, 4198; N 32, ст. 4298; 2011, N 1, ст. 7;</w:t>
      </w:r>
      <w:proofErr w:type="gramEnd"/>
      <w:r>
        <w:t xml:space="preserve"> </w:t>
      </w:r>
      <w:proofErr w:type="gramStart"/>
      <w:r>
        <w:t>N 17, ст. 2318; N 23, ст. 3262; N 26, ст. 3652; N 30, ст. 4583; N 45, ст. 6335; N 48, ст. 6729, 6731; N 49, ст. 7016, 7037; 2012, N 10, ст. 1164; N 19, ст. 2281; N 26, ст. 3447; N 41, ст. 5526; N 49, ст. 6750;</w:t>
      </w:r>
      <w:proofErr w:type="gramEnd"/>
      <w:r>
        <w:t xml:space="preserve"> </w:t>
      </w:r>
      <w:proofErr w:type="gramStart"/>
      <w:r>
        <w:t>N 53, ст. 7604, 7607; 2013, N 23, ст. 2866; N 27, ст. 3444; N 30, ст. 4031; N 44, ст. 5645; N 48, ст. 6165; N 52, ст. 6985; 2014, N 26, ст. 3373; N 40, ст. 5316; N 48, ст. 6647, 6657, 6663; 2015, N 1, ст. 13, 15, 18;</w:t>
      </w:r>
      <w:proofErr w:type="gramEnd"/>
      <w:r>
        <w:t xml:space="preserve"> </w:t>
      </w:r>
      <w:proofErr w:type="gramStart"/>
      <w:r>
        <w:t>N 24, ст. 3373, 3377; N 27, ст. 3968; N 41, ст. 5632; N 48, ст. 6686, 6688, 6692, 6693; 2016, N 1, ст. 16; N 7, ст. 920; N 27, ст. 4175, 4176, 4180, 4184; N 49, ст. 6841, 6843, 6844, 6849; N 52, ст. 7497; 2017, N 1, ст. 16;</w:t>
      </w:r>
      <w:proofErr w:type="gramEnd"/>
      <w:r>
        <w:t xml:space="preserve"> </w:t>
      </w:r>
      <w:proofErr w:type="gramStart"/>
      <w:r>
        <w:t>N 15, ст. 2133; N 31, ст. 4803; N 40, ст. 5753; N 45, ст. 6578; N 49, ст. 7307, 7314, 7318, 7324, 7325, 7326; 2018, N 1, ст. 20; N 9, ст. 1289, 1291; N 18, ст. 2558, 2565, 2568; N 28, ст. 4143; N 30, ст. 4535; N 32, ст. 5090, 5093, 5096;</w:t>
      </w:r>
      <w:proofErr w:type="gramEnd"/>
      <w:r>
        <w:t xml:space="preserve"> </w:t>
      </w:r>
      <w:proofErr w:type="gramStart"/>
      <w:r>
        <w:t>N 45, ст. 6828, 6836, 6844; N 49, ст. 7496, 7497; N 53, ст. 8416; 2019, N 18, ст. 2225; N 22, ст. 2667; N 25, ст. 3167; N 27, ст. 3523; N 30, ст. 4112; N 39, ст. 5371, 5373, 5374, 5375, 5377; N 52, ст. 7777; Российская газета, 2020, 30 марта) следующие изменения:</w:t>
      </w:r>
      <w:proofErr w:type="gramEnd"/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bookmarkStart w:id="0" w:name="P67"/>
      <w:bookmarkEnd w:id="0"/>
      <w:r>
        <w:t xml:space="preserve">1) в </w:t>
      </w:r>
      <w:hyperlink r:id="rId32" w:history="1">
        <w:r>
          <w:rPr>
            <w:color w:val="0000FF"/>
          </w:rPr>
          <w:t>абзаце втором пункта 7 статьи 214.1</w:t>
        </w:r>
      </w:hyperlink>
      <w:r>
        <w:t xml:space="preserve"> слова "(за исключением доходов в виде процента (купона, дисконта), полученных по обращающимся облигациям российских организаций, номинированным в рублях и эмитированным после 1 января 2017 года)" исключить;</w:t>
      </w:r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r>
        <w:t xml:space="preserve">2) </w:t>
      </w:r>
      <w:hyperlink r:id="rId33" w:history="1">
        <w:r>
          <w:rPr>
            <w:color w:val="0000FF"/>
          </w:rPr>
          <w:t>статью 214.2</w:t>
        </w:r>
      </w:hyperlink>
      <w:r>
        <w:t xml:space="preserve"> изложить в следующей редакции: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r>
        <w:t>"Статья 214.2. Особенности определения налоговой базы при получении доходов в виде процентов по вкладам (остаткам на счетах) в банках, находящихся на территории Российской Федерации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r>
        <w:t xml:space="preserve">1. </w:t>
      </w:r>
      <w:proofErr w:type="gramStart"/>
      <w:r>
        <w:t>В отношении доходов в виде процентов, полученных по вкладам (остаткам на счетах) в банках, находящихся на территории Российской Федерации, налоговая база определяется налоговым органом как превышение суммы доходов в виде процентов, полученных налогоплательщиком в течение налогового периода по всем вкладам (остаткам на счетах) в указанных банках, над суммой процентов, рассчитанной как произведение одного миллиона рублей и ключевой ставки Центрального банка</w:t>
      </w:r>
      <w:proofErr w:type="gramEnd"/>
      <w:r>
        <w:t xml:space="preserve"> Российской Федерации, действующей на первое число налогового периода, с учетом особенностей, установленных настоящей статьей.</w:t>
      </w:r>
    </w:p>
    <w:p w:rsidR="00A533BC" w:rsidRDefault="00A533BC">
      <w:pPr>
        <w:pStyle w:val="ConsPlusNormal"/>
        <w:spacing w:before="220"/>
        <w:ind w:firstLine="540"/>
        <w:jc w:val="both"/>
      </w:pPr>
      <w:proofErr w:type="gramStart"/>
      <w:r>
        <w:t>При определении налоговой базы в соответствии с настоящим пунктом не учитываются доходы в виде процентов, полученных по вкладам (остаткам на счетах) в валюте Российской Федерации в банках, находящихся на территории Российской Федерации, процентная ставка по которым в течение всего налогового периода не превышает 1 процента годовых, а также по счетам эскроу.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доходы, указанные в пункте 1 настоящей статьи, номинированы в иностранной валюте, такие доходы в целях настоящего пункта пересчитываются в рубли </w:t>
      </w:r>
      <w:r>
        <w:lastRenderedPageBreak/>
        <w:t>по официальному курсу Центрального банка Российской Федерации, установленному на дату фактического получения дохода.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3. Расчет суммы налога по итогам налогового периода осуществляется налоговым органом на основании информации, представленной банками в соответствии с пунктом 4 настоящей статьи.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Банк обязан представлять не позднее 1 февраля года, следующего за отчетным налоговым периодом, в налоговый орган по месту своего нахождения информацию о суммах выплаченных процентов 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эскроу) в отношении каждого физического</w:t>
      </w:r>
      <w:proofErr w:type="gramEnd"/>
      <w:r>
        <w:t xml:space="preserve"> лица, которому производились такие выплаты в течение налогового периода.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Формы и форматы представления указанной в настоящем пункте информации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t>.";</w:t>
      </w:r>
      <w:proofErr w:type="gramEnd"/>
    </w:p>
    <w:p w:rsidR="00A533BC" w:rsidRDefault="00A533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r>
        <w:t xml:space="preserve">3) </w:t>
      </w:r>
      <w:hyperlink r:id="rId34" w:history="1">
        <w:r>
          <w:rPr>
            <w:color w:val="0000FF"/>
          </w:rPr>
          <w:t>абзац четвертый пункта 17.2</w:t>
        </w:r>
      </w:hyperlink>
      <w:r>
        <w:t xml:space="preserve"> и </w:t>
      </w:r>
      <w:hyperlink r:id="rId35" w:history="1">
        <w:r>
          <w:rPr>
            <w:color w:val="0000FF"/>
          </w:rPr>
          <w:t>пункт 25 статьи 217</w:t>
        </w:r>
      </w:hyperlink>
      <w:r>
        <w:t xml:space="preserve"> признать утратившими силу;</w:t>
      </w:r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r>
        <w:t xml:space="preserve">4) в </w:t>
      </w:r>
      <w:hyperlink r:id="rId36" w:history="1">
        <w:r>
          <w:rPr>
            <w:color w:val="0000FF"/>
          </w:rPr>
          <w:t>статье 224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абзац пятый пункта 2</w:t>
        </w:r>
      </w:hyperlink>
      <w:r>
        <w:t xml:space="preserve"> признать утратившим силу;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"в виде процентов по вкладам (остаткам на счетах) в банках, находящихся на территории Российской Федерации, в отношении которых налоговая ставка устанавливается в размере 13 процентов</w:t>
      </w:r>
      <w:proofErr w:type="gramStart"/>
      <w:r>
        <w:t>.";</w:t>
      </w:r>
      <w:proofErr w:type="gramEnd"/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r>
        <w:t xml:space="preserve">5) в </w:t>
      </w:r>
      <w:hyperlink r:id="rId39" w:history="1">
        <w:r>
          <w:rPr>
            <w:color w:val="0000FF"/>
          </w:rPr>
          <w:t>абзаце первом пункта 2 статьи 226.1</w:t>
        </w:r>
      </w:hyperlink>
      <w:r>
        <w:t xml:space="preserve"> слова "абзаца второго пункта 1 статьи 214.2," исключить;</w:t>
      </w:r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r>
        <w:t xml:space="preserve">6) </w:t>
      </w:r>
      <w:hyperlink r:id="rId40" w:history="1">
        <w:r>
          <w:rPr>
            <w:color w:val="0000FF"/>
          </w:rPr>
          <w:t>пункт 6 статьи 228</w:t>
        </w:r>
      </w:hyperlink>
      <w:r>
        <w:t xml:space="preserve"> изложить в следующей редакции: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Налогоплательщики, получившие доходы, указанные в статье 214.2 настоящего Кодекса, доходы, сведения о которых представлены в налоговые органы в порядке, установленном пунктом 5 статьи 226 и пунктом 14 статьи 226.1 настоящего Кодекса, за исключением доходов, не подлежащих налогообложению в соответствии с пунктом 72 статьи 217 настоящего Кодекса, уплачивают налог не позднее 1 декабря года, следующего за истекшим налоговым периодом, на основании</w:t>
      </w:r>
      <w:proofErr w:type="gramEnd"/>
      <w:r>
        <w:t xml:space="preserve"> направленного налоговым </w:t>
      </w:r>
      <w:r>
        <w:lastRenderedPageBreak/>
        <w:t>органом налогового уведомления об уплате налога, если иное не предусмотрено настоящей статьей</w:t>
      </w:r>
      <w:proofErr w:type="gramStart"/>
      <w:r>
        <w:t>.";</w:t>
      </w:r>
      <w:proofErr w:type="gramEnd"/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bookmarkStart w:id="1" w:name="P99"/>
      <w:bookmarkEnd w:id="1"/>
      <w:r>
        <w:t xml:space="preserve">7) </w:t>
      </w:r>
      <w:hyperlink r:id="rId41" w:history="1">
        <w:r>
          <w:rPr>
            <w:color w:val="0000FF"/>
          </w:rPr>
          <w:t>абзац второй пункта 4 статьи 229</w:t>
        </w:r>
      </w:hyperlink>
      <w:r>
        <w:t xml:space="preserve"> после слов "а также" дополнить словами "доходы, указанные в статье 214.2 настоящего Кодекса, доходы, сведения о которых представлены в налоговые органы в порядке, установленном пунктом 5 статьи 226 и пунктом 14 статьи 226.1 настоящего Кодекса</w:t>
      </w:r>
      <w:proofErr w:type="gramStart"/>
      <w:r>
        <w:t>,"</w:t>
      </w:r>
      <w:proofErr w:type="gramEnd"/>
      <w:r>
        <w:t>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8) </w:t>
      </w:r>
      <w:hyperlink r:id="rId42" w:history="1">
        <w:r>
          <w:rPr>
            <w:color w:val="0000FF"/>
          </w:rPr>
          <w:t>статью 346.25</w:t>
        </w:r>
      </w:hyperlink>
      <w:r>
        <w:t xml:space="preserve"> дополнить пунктом 2.2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"2.2. </w:t>
      </w:r>
      <w:proofErr w:type="gramStart"/>
      <w:r>
        <w:t>Организации и индивидуальные предприниматели, которые до перехода на упрощенную систему налогообложения с объектом налогообложения в виде доходов, уменьшенных на величину расходов, применяли систему налогообложения в виде единого налога на вмененный доход для отдельных видов деятельности или патентную систему налогообложения, при определении налоговой базы по налогу, уплачиваемому в связи с применением упрощенной системы налогообложения, вправе учесть произведенные до перехода на упрощенную</w:t>
      </w:r>
      <w:proofErr w:type="gramEnd"/>
      <w:r>
        <w:t xml:space="preserve"> систему налогообложения расходы по оплате стоимости товаров, приобретенных для дальнейшей реализации, которые учитываются по мере реализации указанных товаров в соответствии с подпунктом 2 пункта 2 статьи 346.17 настоящего Кодекса.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Расходы, непосредственно связанные с реализацией указанных товаров, в том числе расходы по хранению, обслуживанию и транспортировке, при применении упрощенной системы налогообложения учитываются в том отчетном (налоговом) периоде, в котором была произведена их фактическая оплата после перехода на упрощенную систему налогообложения</w:t>
      </w:r>
      <w:proofErr w:type="gramStart"/>
      <w:r>
        <w:t>.";</w:t>
      </w:r>
      <w:proofErr w:type="gramEnd"/>
    </w:p>
    <w:p w:rsidR="00A533BC" w:rsidRDefault="00A533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П. 9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A533BC" w:rsidRDefault="00A533BC">
      <w:pPr>
        <w:pStyle w:val="ConsPlusNormal"/>
        <w:spacing w:before="280"/>
        <w:ind w:firstLine="540"/>
        <w:jc w:val="both"/>
      </w:pPr>
      <w:bookmarkStart w:id="2" w:name="P105"/>
      <w:bookmarkEnd w:id="2"/>
      <w:r>
        <w:t xml:space="preserve">9) в </w:t>
      </w:r>
      <w:hyperlink r:id="rId43" w:history="1">
        <w:r>
          <w:rPr>
            <w:color w:val="0000FF"/>
          </w:rPr>
          <w:t>статье 427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</w:t>
      </w:r>
      <w:hyperlink r:id="rId44" w:history="1">
        <w:r>
          <w:rPr>
            <w:color w:val="0000FF"/>
          </w:rPr>
          <w:t>пункт 1</w:t>
        </w:r>
      </w:hyperlink>
      <w:r>
        <w:t xml:space="preserve"> дополнить подпунктом 17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proofErr w:type="gramStart"/>
      <w:r>
        <w:t xml:space="preserve">"17) для плательщиков страховых взносов, признаваемых субъектами малого или среднего предпринимательства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</w:t>
      </w:r>
      <w:proofErr w:type="gramEnd"/>
      <w:r>
        <w:t xml:space="preserve"> периода</w:t>
      </w:r>
      <w:proofErr w:type="gramStart"/>
      <w:r>
        <w:t>.";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"2.1. Для плательщиков, указанных в подпункте 17 пункта 1 настоящей статьи, </w:t>
      </w:r>
      <w:proofErr w:type="gramStart"/>
      <w:r>
        <w:t>начиная с 2021 года применяются следующие пониженные</w:t>
      </w:r>
      <w:proofErr w:type="gramEnd"/>
      <w:r>
        <w:t xml:space="preserve"> тарифы страховых взносов: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1) на обязательное пенсионное страхование: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в пределах установленной предельной величины базы для исчисления страховых взносов по данному виду страхования - 10,0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свыше установленной предельной величины базы для исчисления страховых </w:t>
      </w:r>
      <w:r>
        <w:lastRenderedPageBreak/>
        <w:t>взносов по данному виду страхования - 10,0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2) на обязательное социальное страхование на случай временной нетрудоспособности и в связи с материнством - 0,0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3) на обязательное медицинское страхование - 5,0 процента</w:t>
      </w:r>
      <w:proofErr w:type="gramStart"/>
      <w:r>
        <w:t>.".</w:t>
      </w:r>
      <w:proofErr w:type="gramEnd"/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Title"/>
        <w:ind w:firstLine="540"/>
        <w:jc w:val="both"/>
        <w:outlineLvl w:val="0"/>
      </w:pPr>
      <w:r>
        <w:t>Статья 3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2004, N 49, ст. 4851; 2011, N 45, ст. 6330; 2013, N 52, ст. 6986;</w:t>
      </w:r>
      <w:proofErr w:type="gramEnd"/>
      <w:r>
        <w:t xml:space="preserve"> </w:t>
      </w:r>
      <w:proofErr w:type="gramStart"/>
      <w:r>
        <w:t>2014, N 19, ст. 2321; 2016, N 1, ст. 14; N 27, ст. 4183; 2017, N 31, ст. 4821; 2019, N 52, ст. 7804) следующие изменения: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статью 2</w:t>
        </w:r>
      </w:hyperlink>
      <w:r>
        <w:t xml:space="preserve"> дополнить частями третьей и четвертой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"Правительство Российской Федерации вправе в 2020 году издавать нормативные правовые акты, предусматривающие в период с 1 января до 31 декабря 2020 года (включительно):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продление установленных настоящим Федеральным законом сроков уплаты страховых взносов;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продление сроков представления в территориальные органы страховщика расчетов по начисленным и уплаченным страховым взносам и (или) иных документов;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продление сроков направления и исполнения требований об уплате недоимки по страховым взносам, пеней и штрафов, а также сроков принятия решений о взыскании страховых взносов, пеней и штрафов;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дополнительные основания предоставления в 2020 году отсрочки (рассрочки) по уплате страховых взносов, пеней и штрафов, изменение порядка и условий ее предоставления;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основания и условия неприменения или особенности </w:t>
      </w:r>
      <w:proofErr w:type="gramStart"/>
      <w:r>
        <w:t>применения способов обеспечения исполнения обязанности</w:t>
      </w:r>
      <w:proofErr w:type="gramEnd"/>
      <w:r>
        <w:t xml:space="preserve"> по уплате страховых взносов;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основания и условия неприменения ответственности за непредставление (несвоевременное представление) в территориальные органы страховщика расчетов по начисленным и уплаченным страховым взносам и (или) иных документов (сведений).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Правоотношения, возникающие в период действия нормативных правовых актов, указанных в части третьей настоящей статьи,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особенностей, предусмотренных указанными нормативными правовыми актами</w:t>
      </w:r>
      <w:proofErr w:type="gramStart"/>
      <w:r>
        <w:t>.";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2) в </w:t>
      </w:r>
      <w:hyperlink r:id="rId49" w:history="1">
        <w:r>
          <w:rPr>
            <w:color w:val="0000FF"/>
          </w:rPr>
          <w:t>пункте 4 статьи 22</w:t>
        </w:r>
      </w:hyperlink>
      <w:r>
        <w:t xml:space="preserve"> первое предложение дополнить словами ", если иное не предусмотрено в соответствии с настоящим Федеральным законом";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пункт 2 статьи 26.2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4) в </w:t>
      </w:r>
      <w:hyperlink r:id="rId51" w:history="1">
        <w:r>
          <w:rPr>
            <w:color w:val="0000FF"/>
          </w:rPr>
          <w:t>статье 26.4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</w:t>
      </w:r>
      <w:hyperlink r:id="rId52" w:history="1">
        <w:r>
          <w:rPr>
            <w:color w:val="0000FF"/>
          </w:rPr>
          <w:t>пункт 7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53" w:history="1">
        <w:r>
          <w:rPr>
            <w:color w:val="0000FF"/>
          </w:rPr>
          <w:t>пункт 9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5) в </w:t>
      </w:r>
      <w:hyperlink r:id="rId54" w:history="1">
        <w:r>
          <w:rPr>
            <w:color w:val="0000FF"/>
          </w:rPr>
          <w:t>статье 26.9</w:t>
        </w:r>
      </w:hyperlink>
      <w:r>
        <w:t>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в </w:t>
      </w:r>
      <w:hyperlink r:id="rId55" w:history="1">
        <w:r>
          <w:rPr>
            <w:color w:val="0000FF"/>
          </w:rPr>
          <w:t>пункте 2</w:t>
        </w:r>
      </w:hyperlink>
      <w:r>
        <w:t xml:space="preserve"> слова "пунктом 3 настоящей статьи" заменить словами "в соответствии с настоящим Федеральным законом";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</w:t>
      </w:r>
      <w:hyperlink r:id="rId56" w:history="1">
        <w:r>
          <w:rPr>
            <w:color w:val="0000FF"/>
          </w:rPr>
          <w:t>пункт 3</w:t>
        </w:r>
      </w:hyperlink>
      <w:r>
        <w:t xml:space="preserve"> дополнить словами ", если иное не предусмотрено в соответствии с настоящим Федеральным законом".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Title"/>
        <w:ind w:firstLine="540"/>
        <w:jc w:val="both"/>
        <w:outlineLvl w:val="0"/>
      </w:pPr>
      <w:r>
        <w:t>Статья 4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7" w:history="1">
        <w:r>
          <w:rPr>
            <w:color w:val="0000FF"/>
          </w:rPr>
          <w:t>статью 33</w:t>
        </w:r>
      </w:hyperlink>
      <w: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2004, N 30, ст. 3088; 2009, N 30, ст. 3739; 2010, N 40, ст. 4969; N 42, ст. 5294; N 50, ст. 6597;</w:t>
      </w:r>
      <w:proofErr w:type="gramEnd"/>
      <w:r>
        <w:t xml:space="preserve"> 2011, N 1, ст. 44; N 45, ст. 6335; N 49, ст. 7043, 7057; 2012, N 26, ст. 3447; N 50, ст. 6966; 2013, N 27, ст. 3477; N 49, ст. 6352; 2014, N 26, ст. 3394; N 30, ст. 4217; N 48, ст. 6659; 2015, N 1, ст. 72; </w:t>
      </w:r>
      <w:proofErr w:type="gramStart"/>
      <w:r>
        <w:t>N 29, ст. 4339; 2016, N 27, ст. 4183; N 52, ст. 7487; 2017, N 24, ст. 3483; N 31, ст. 4765; N 50, ст. 7564; 2018, N 1, ст. 20; N 18, ст. 2574; N 32, ст. 5099) следующие изменения: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1) </w:t>
      </w:r>
      <w:hyperlink r:id="rId58" w:history="1">
        <w:r>
          <w:rPr>
            <w:color w:val="0000FF"/>
          </w:rPr>
          <w:t>пункт 4</w:t>
        </w:r>
      </w:hyperlink>
      <w:r>
        <w:t xml:space="preserve"> дополнить подпунктом 16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"16) для страхователей, признаваемых субъектами малого или среднего предпринимательства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</w:t>
      </w:r>
      <w:proofErr w:type="gramStart"/>
      <w:r>
        <w:t>."</w:t>
      </w:r>
      <w:proofErr w:type="gramEnd"/>
      <w:r>
        <w:t>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2) </w:t>
      </w:r>
      <w:hyperlink r:id="rId60" w:history="1">
        <w:r>
          <w:rPr>
            <w:color w:val="0000FF"/>
          </w:rPr>
          <w:t>пункт 8</w:t>
        </w:r>
      </w:hyperlink>
      <w:r>
        <w:t xml:space="preserve"> после цифр "15" дополнить цифрами ", 16";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3) </w:t>
      </w:r>
      <w:hyperlink r:id="rId61" w:history="1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"19. Начиная с 2021 года для страхователей, указанных в подпункте 16 пункта 4 настоящей статьи, применяются следующие тарифы страховых взносов: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в пределах установленной предельной величины базы для исчисления страховых взносов на обязательное пенсионное страхование: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в отношении части выплат в пользу застрахованных лиц, определяемой по итогам каждого календарного месяца, не превышающей величины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22,0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в отношении части выплат в пользу застрахованных лиц, определяемой по итогам каждого календарного месяца как превышение над величиной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свыше предела установленной предельной величины базы для исчисления страховых взносов на обязательное пенсионное страхование: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в отношении части выплат в пользу застрахованных лиц, определяемой по итогам каждого календарного месяца, не превышающей величины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в отношении части выплат в пользу застрахованных лиц, определяемой по итогам каждого календарного месяца как превышение над величиной минимального </w:t>
      </w:r>
      <w:proofErr w:type="gramStart"/>
      <w:r>
        <w:t>размера оплаты труда</w:t>
      </w:r>
      <w:proofErr w:type="gramEnd"/>
      <w:r>
        <w:t xml:space="preserve">, установленного федеральным законом на начало расчетного периода, - в </w:t>
      </w:r>
      <w:r>
        <w:lastRenderedPageBreak/>
        <w:t>размере 10,0 процента.</w:t>
      </w:r>
    </w:p>
    <w:p w:rsidR="00A533BC" w:rsidRDefault="00A533BC">
      <w:pPr>
        <w:pStyle w:val="ConsPlusNormal"/>
        <w:spacing w:before="220"/>
        <w:ind w:firstLine="540"/>
        <w:jc w:val="both"/>
      </w:pPr>
      <w:proofErr w:type="gramStart"/>
      <w:r>
        <w:t>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пенсии) по следующим тарифам страховых взносов:</w:t>
      </w:r>
      <w:proofErr w:type="gramEnd"/>
    </w:p>
    <w:p w:rsidR="00A533BC" w:rsidRDefault="00A533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474"/>
        <w:gridCol w:w="1567"/>
        <w:gridCol w:w="1531"/>
        <w:gridCol w:w="1567"/>
        <w:gridCol w:w="1417"/>
      </w:tblGrid>
      <w:tr w:rsidR="00A533BC"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Тариф страхового взноса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Тариф страхового взноса для лиц 1966 года рождения и старше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Тариф страхового взноса для лиц 1967 года рождения и моложе</w:t>
            </w:r>
          </w:p>
        </w:tc>
      </w:tr>
      <w:tr w:rsidR="00A533BC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Вариант пенсионного обеспечения 0,0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Вариант пенсионного обеспечения 6,0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</w:tr>
      <w:tr w:rsidR="00A533BC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</w:tr>
      <w:tr w:rsidR="00A533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proofErr w:type="gramStart"/>
            <w:r>
              <w:t xml:space="preserve">22,0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месяца, не превышающей величины </w:t>
            </w:r>
            <w:r>
              <w:lastRenderedPageBreak/>
              <w:t>минимального размера оплаты труда, установленного федеральным законом на начало расчетного периода)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lastRenderedPageBreak/>
              <w:t>22,0 процента на финансирование страховой пенсии, из них:</w:t>
            </w:r>
          </w:p>
          <w:p w:rsidR="00A533BC" w:rsidRDefault="00A533BC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A533BC" w:rsidRDefault="00A533BC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22,0 процента, из них:</w:t>
            </w:r>
          </w:p>
          <w:p w:rsidR="00A533BC" w:rsidRDefault="00A533BC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A533BC" w:rsidRDefault="00A533BC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16,0 процента, из них:</w:t>
            </w:r>
          </w:p>
          <w:p w:rsidR="00A533BC" w:rsidRDefault="00A533BC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A533BC" w:rsidRDefault="00A533BC">
            <w:pPr>
              <w:pStyle w:val="ConsPlusNormal"/>
              <w:jc w:val="both"/>
            </w:pPr>
            <w:r>
              <w:t>10,0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A533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proofErr w:type="gramStart"/>
            <w:r>
              <w:lastRenderedPageBreak/>
              <w:t>10,0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 на финансирование страховой пенсии,</w:t>
            </w:r>
          </w:p>
          <w:p w:rsidR="00A533BC" w:rsidRDefault="00A533BC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процента,</w:t>
            </w:r>
          </w:p>
          <w:p w:rsidR="00A533BC" w:rsidRDefault="00A533BC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4,0 процента,</w:t>
            </w:r>
          </w:p>
          <w:p w:rsidR="00A533BC" w:rsidRDefault="00A533BC">
            <w:pPr>
              <w:pStyle w:val="ConsPlusNormal"/>
              <w:jc w:val="both"/>
            </w:pPr>
            <w:r>
              <w:t>из них 4,0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A533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 xml:space="preserve">10,0 процента (свыше </w:t>
            </w:r>
            <w:r>
              <w:lastRenderedPageBreak/>
              <w:t>установленной предельной величины базы для начисления страховых взносов)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lastRenderedPageBreak/>
              <w:t xml:space="preserve">10,0 процента - солидарная </w:t>
            </w:r>
            <w:r>
              <w:lastRenderedPageBreak/>
              <w:t>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lastRenderedPageBreak/>
              <w:t xml:space="preserve">10,0 процента - солидарная </w:t>
            </w:r>
            <w:r>
              <w:lastRenderedPageBreak/>
              <w:t>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lastRenderedPageBreak/>
              <w:t>0,0 процента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 xml:space="preserve">10,0 процента - солидарная </w:t>
            </w:r>
            <w:r>
              <w:lastRenderedPageBreak/>
              <w:t>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lastRenderedPageBreak/>
              <w:t>0,0 процента</w:t>
            </w:r>
            <w:proofErr w:type="gramStart"/>
            <w:r>
              <w:t>.".</w:t>
            </w:r>
            <w:proofErr w:type="gramEnd"/>
          </w:p>
        </w:tc>
      </w:tr>
    </w:tbl>
    <w:p w:rsidR="00A533BC" w:rsidRDefault="00A533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</w:t>
            </w:r>
            <w:hyperlink w:anchor="P25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01.04.2020.</w:t>
            </w:r>
          </w:p>
        </w:tc>
      </w:tr>
    </w:tbl>
    <w:p w:rsidR="00A533BC" w:rsidRDefault="00A533BC">
      <w:pPr>
        <w:pStyle w:val="ConsPlusTitle"/>
        <w:spacing w:before="280"/>
        <w:ind w:firstLine="540"/>
        <w:jc w:val="both"/>
        <w:outlineLvl w:val="0"/>
      </w:pPr>
      <w:bookmarkStart w:id="3" w:name="P192"/>
      <w:bookmarkEnd w:id="3"/>
      <w:r>
        <w:t>Статья 5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r>
        <w:t xml:space="preserve">1. Установить, что в период с 1 апреля 2020 года до конца расчетного периода 2020 года для страхователей, признаваемых субъектами малого или среднего предпринимательства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применяются следующие тарифы страховых взносов: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1) в пределах установленной предельной величины базы для исчисления страховых взносов на обязательное пенсионное страхование: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в отношении части выплат в пользу застрахованных лиц, определяемой по итогам каждого календарного месяца, не превышающей величину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22,0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в отношении части выплат в пользу застрахованных лиц, определяемой по итогам каждого календарного месяца как превышение над величиной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2) сверх предела установленной предельной величины базы для исчисления страховых взносов на обязательное пенсионное страхование: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а) в отношении части выплат в пользу застрахованных лиц, определяемой по итогам каждого календарного месяца, не превышающей величину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б) в отношении части выплат в пользу застрахованных лиц, определяемой по итогам каждого календарного месяца как превышение над величиной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- в размере 10,0 процента.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период с 1 апреля 2020 года до конца расчетного периода 2020 года 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</w:t>
      </w:r>
      <w:proofErr w:type="gramEnd"/>
      <w:r>
        <w:t>) по следующим тарифам страховых взносов:</w:t>
      </w:r>
    </w:p>
    <w:p w:rsidR="00A533BC" w:rsidRDefault="00A533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474"/>
        <w:gridCol w:w="1567"/>
        <w:gridCol w:w="1531"/>
        <w:gridCol w:w="1567"/>
        <w:gridCol w:w="1417"/>
      </w:tblGrid>
      <w:tr w:rsidR="00A533BC"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 xml:space="preserve">Тариф </w:t>
            </w:r>
            <w:r>
              <w:lastRenderedPageBreak/>
              <w:t>страхового взноса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lastRenderedPageBreak/>
              <w:t xml:space="preserve">Тариф </w:t>
            </w:r>
            <w:r>
              <w:lastRenderedPageBreak/>
              <w:t>страхового взноса для лиц 1966 года рождения и старше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lastRenderedPageBreak/>
              <w:t xml:space="preserve">Тариф страхового взноса для лиц 1967 года рождения и </w:t>
            </w:r>
            <w:r>
              <w:lastRenderedPageBreak/>
              <w:t>моложе</w:t>
            </w:r>
          </w:p>
        </w:tc>
      </w:tr>
      <w:tr w:rsidR="00A533BC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Вариант пенсионного обеспечения 0,0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Вариант пенсионного обеспечения 6,0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</w:tr>
      <w:tr w:rsidR="00A533BC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/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3BC" w:rsidRDefault="00A533BC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</w:tr>
      <w:tr w:rsidR="00A533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proofErr w:type="gramStart"/>
            <w:r>
              <w:t>22,0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22,0 процента на финансирование страховой пенсии, из них:</w:t>
            </w:r>
          </w:p>
          <w:p w:rsidR="00A533BC" w:rsidRDefault="00A533BC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A533BC" w:rsidRDefault="00A533BC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22,0 процента, из них:</w:t>
            </w:r>
          </w:p>
          <w:p w:rsidR="00A533BC" w:rsidRDefault="00A533BC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A533BC" w:rsidRDefault="00A533BC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16,0 процента, из них:</w:t>
            </w:r>
          </w:p>
          <w:p w:rsidR="00A533BC" w:rsidRDefault="00A533BC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A533BC" w:rsidRDefault="00A533BC">
            <w:pPr>
              <w:pStyle w:val="ConsPlusNormal"/>
              <w:jc w:val="both"/>
            </w:pPr>
            <w:r>
              <w:t>10,0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A533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proofErr w:type="gramStart"/>
            <w:r>
              <w:lastRenderedPageBreak/>
              <w:t>10,0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 на финансирование страховой пенсии,</w:t>
            </w:r>
          </w:p>
          <w:p w:rsidR="00A533BC" w:rsidRDefault="00A533BC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процента,</w:t>
            </w:r>
          </w:p>
          <w:p w:rsidR="00A533BC" w:rsidRDefault="00A533BC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4,0 процента,</w:t>
            </w:r>
          </w:p>
          <w:p w:rsidR="00A533BC" w:rsidRDefault="00A533BC">
            <w:pPr>
              <w:pStyle w:val="ConsPlusNormal"/>
              <w:jc w:val="both"/>
            </w:pPr>
            <w:r>
              <w:t>из них 4,0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A533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 (свыше установленной предельной величины базы для начисления страховых взносов)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0,0 процента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3BC" w:rsidRDefault="00A533BC">
            <w:pPr>
              <w:pStyle w:val="ConsPlusNormal"/>
              <w:jc w:val="both"/>
            </w:pPr>
            <w:r>
              <w:t>0,0 процента.</w:t>
            </w:r>
          </w:p>
        </w:tc>
      </w:tr>
    </w:tbl>
    <w:p w:rsidR="00A533BC" w:rsidRDefault="00A533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3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3BC" w:rsidRDefault="00A533BC">
            <w:pPr>
              <w:pStyle w:val="ConsPlusNormal"/>
              <w:jc w:val="both"/>
            </w:pPr>
            <w:r>
              <w:rPr>
                <w:color w:val="392C69"/>
              </w:rPr>
              <w:t xml:space="preserve">Ст. 6 </w:t>
            </w:r>
            <w:hyperlink w:anchor="P25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01.04.2020.</w:t>
            </w:r>
          </w:p>
        </w:tc>
      </w:tr>
    </w:tbl>
    <w:p w:rsidR="00A533BC" w:rsidRDefault="00A533BC">
      <w:pPr>
        <w:pStyle w:val="ConsPlusTitle"/>
        <w:spacing w:before="280"/>
        <w:ind w:firstLine="540"/>
        <w:jc w:val="both"/>
        <w:outlineLvl w:val="0"/>
      </w:pPr>
      <w:bookmarkStart w:id="4" w:name="P242"/>
      <w:bookmarkEnd w:id="4"/>
      <w:r>
        <w:lastRenderedPageBreak/>
        <w:t>Статья 6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proofErr w:type="gramStart"/>
      <w:r>
        <w:t xml:space="preserve">Установить, что в период с 1 апреля 2020 года до 31 декабря 2020 года для плательщиков страховых взносов, признаваемых субъектами малого или среднего предпринимательства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в отношении части выплат в пользу физического лица, определяемой по итогам каждого календарного месяца как</w:t>
      </w:r>
      <w:proofErr w:type="gramEnd"/>
      <w:r>
        <w:t xml:space="preserve"> превышение над величиной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периода, применяются следующие пониженные тарифы страховых взносов: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1) на обязательное пенсионное страхование: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а) в пределах установленной предельной величины базы для исчисления страховых взносов по данному виду страхования - в размере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б) свыше установленной предельной величины базы для исчисления страховых взносов по данному виду страхования - в размере 10,0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2) на обязательное социальное страхование на случай временной нетрудоспособности и в связи с материнством - в размере 0,0 процента;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>3) на обязательное медицинское страхование - в размере 5,0 процента.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Title"/>
        <w:ind w:firstLine="540"/>
        <w:jc w:val="both"/>
        <w:outlineLvl w:val="0"/>
      </w:pPr>
      <w:r>
        <w:t>Статья 7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67" w:history="1">
        <w:r>
          <w:rPr>
            <w:color w:val="0000FF"/>
          </w:rPr>
          <w:t>пунктов 1</w:t>
        </w:r>
      </w:hyperlink>
      <w:r>
        <w:t xml:space="preserve"> - </w:t>
      </w:r>
      <w:hyperlink w:anchor="P99" w:history="1">
        <w:r>
          <w:rPr>
            <w:color w:val="0000FF"/>
          </w:rPr>
          <w:t>7</w:t>
        </w:r>
      </w:hyperlink>
      <w:r>
        <w:t xml:space="preserve">, </w:t>
      </w:r>
      <w:hyperlink w:anchor="P105" w:history="1">
        <w:r>
          <w:rPr>
            <w:color w:val="0000FF"/>
          </w:rPr>
          <w:t>9 статьи 2</w:t>
        </w:r>
      </w:hyperlink>
      <w:r>
        <w:t xml:space="preserve"> настоящего Федерального закона.</w:t>
      </w:r>
    </w:p>
    <w:p w:rsidR="00A533BC" w:rsidRDefault="00A533BC">
      <w:pPr>
        <w:pStyle w:val="ConsPlusNormal"/>
        <w:spacing w:before="220"/>
        <w:ind w:firstLine="540"/>
        <w:jc w:val="both"/>
      </w:pPr>
      <w:bookmarkStart w:id="5" w:name="P254"/>
      <w:bookmarkEnd w:id="5"/>
      <w:r>
        <w:t xml:space="preserve">2. </w:t>
      </w:r>
      <w:hyperlink w:anchor="P67" w:history="1">
        <w:r>
          <w:rPr>
            <w:color w:val="0000FF"/>
          </w:rPr>
          <w:t>Пункты 1</w:t>
        </w:r>
      </w:hyperlink>
      <w:r>
        <w:t xml:space="preserve"> - </w:t>
      </w:r>
      <w:hyperlink w:anchor="P99" w:history="1">
        <w:r>
          <w:rPr>
            <w:color w:val="0000FF"/>
          </w:rPr>
          <w:t>7</w:t>
        </w:r>
      </w:hyperlink>
      <w:r>
        <w:t xml:space="preserve">, </w:t>
      </w:r>
      <w:hyperlink w:anchor="P105" w:history="1">
        <w:r>
          <w:rPr>
            <w:color w:val="0000FF"/>
          </w:rPr>
          <w:t>9 статьи 2</w:t>
        </w:r>
      </w:hyperlink>
      <w:r>
        <w:t xml:space="preserve"> настоящего Федерального закона вступают в силу с 1 января 2021 года.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64" w:history="1">
        <w:r>
          <w:rPr>
            <w:color w:val="0000FF"/>
          </w:rPr>
          <w:t>статьи 214.2</w:t>
        </w:r>
      </w:hyperlink>
      <w:r>
        <w:t xml:space="preserve"> Налогового кодекса Российской Федерации (в редакции настоящего Федерального закона) применяются к доходам, полученным налогоплательщиками начиная с 1 января 2021 года.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4. Действие положений </w:t>
      </w:r>
      <w:hyperlink r:id="rId65" w:history="1">
        <w:r>
          <w:rPr>
            <w:color w:val="0000FF"/>
          </w:rPr>
          <w:t>пункта 2.2 статьи 346.25</w:t>
        </w:r>
      </w:hyperlink>
      <w:r>
        <w:t xml:space="preserve"> Налогового кодекса Российской Федерации распространяется на правоотношения, возникшие с 1 января 2020 года.</w:t>
      </w:r>
    </w:p>
    <w:p w:rsidR="00A533BC" w:rsidRDefault="00A533B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Нормативные правовые акты, указанные в </w:t>
      </w:r>
      <w:hyperlink r:id="rId66" w:history="1">
        <w:r>
          <w:rPr>
            <w:color w:val="0000FF"/>
          </w:rPr>
          <w:t>пунктах 3</w:t>
        </w:r>
      </w:hyperlink>
      <w:r>
        <w:t xml:space="preserve"> и </w:t>
      </w:r>
      <w:hyperlink r:id="rId67" w:history="1">
        <w:r>
          <w:rPr>
            <w:color w:val="0000FF"/>
          </w:rPr>
          <w:t>4 статьи 4</w:t>
        </w:r>
      </w:hyperlink>
      <w:r>
        <w:t xml:space="preserve"> Налогового кодекса Российской Федерации и </w:t>
      </w:r>
      <w:hyperlink r:id="rId68" w:history="1">
        <w:r>
          <w:rPr>
            <w:color w:val="0000FF"/>
          </w:rPr>
          <w:t>части третьей статьи 2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могут предусматривать их применение к правоотношениям, возникшим с 1 января 2020 года.</w:t>
      </w:r>
      <w:proofErr w:type="gramEnd"/>
    </w:p>
    <w:p w:rsidR="00A533BC" w:rsidRDefault="00A533BC">
      <w:pPr>
        <w:pStyle w:val="ConsPlusNormal"/>
        <w:spacing w:before="220"/>
        <w:ind w:firstLine="540"/>
        <w:jc w:val="both"/>
      </w:pPr>
      <w:bookmarkStart w:id="6" w:name="P258"/>
      <w:bookmarkEnd w:id="6"/>
      <w:r>
        <w:t xml:space="preserve">6. Действие положений </w:t>
      </w:r>
      <w:hyperlink w:anchor="P192" w:history="1">
        <w:r>
          <w:rPr>
            <w:color w:val="0000FF"/>
          </w:rPr>
          <w:t>статей 5</w:t>
        </w:r>
      </w:hyperlink>
      <w:r>
        <w:t xml:space="preserve"> и </w:t>
      </w:r>
      <w:hyperlink w:anchor="P242" w:history="1">
        <w:r>
          <w:rPr>
            <w:color w:val="0000FF"/>
          </w:rPr>
          <w:t>6</w:t>
        </w:r>
      </w:hyperlink>
      <w:r>
        <w:t xml:space="preserve"> настоящего Федерального закона распространяется на правоотношения, возникшие с 1 апреля 2020 года.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jc w:val="right"/>
      </w:pPr>
      <w:r>
        <w:t>Президент</w:t>
      </w:r>
    </w:p>
    <w:p w:rsidR="00A533BC" w:rsidRDefault="00A533BC">
      <w:pPr>
        <w:pStyle w:val="ConsPlusNormal"/>
        <w:jc w:val="right"/>
      </w:pPr>
      <w:r>
        <w:t>Российской Федерации</w:t>
      </w:r>
    </w:p>
    <w:p w:rsidR="00A533BC" w:rsidRDefault="00A533BC">
      <w:pPr>
        <w:pStyle w:val="ConsPlusNormal"/>
        <w:jc w:val="right"/>
      </w:pPr>
      <w:r>
        <w:t>В.ПУТИН</w:t>
      </w:r>
    </w:p>
    <w:p w:rsidR="00A533BC" w:rsidRDefault="00A533BC">
      <w:pPr>
        <w:pStyle w:val="ConsPlusNormal"/>
      </w:pPr>
      <w:r>
        <w:t>Москва, Кремль</w:t>
      </w:r>
    </w:p>
    <w:p w:rsidR="00A533BC" w:rsidRDefault="00A533BC">
      <w:pPr>
        <w:pStyle w:val="ConsPlusNormal"/>
        <w:spacing w:before="220"/>
      </w:pPr>
      <w:r>
        <w:t>1 апреля 2020 года</w:t>
      </w:r>
    </w:p>
    <w:p w:rsidR="00A533BC" w:rsidRDefault="00A533BC">
      <w:pPr>
        <w:pStyle w:val="ConsPlusNormal"/>
        <w:spacing w:before="220"/>
      </w:pPr>
      <w:r>
        <w:t>N 102-ФЗ</w:t>
      </w: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jc w:val="both"/>
      </w:pPr>
    </w:p>
    <w:p w:rsidR="00A533BC" w:rsidRDefault="00A533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262" w:rsidRDefault="004E6262">
      <w:bookmarkStart w:id="7" w:name="_GoBack"/>
      <w:bookmarkEnd w:id="7"/>
    </w:p>
    <w:sectPr w:rsidR="004E6262" w:rsidSect="00B7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C"/>
    <w:rsid w:val="004E6262"/>
    <w:rsid w:val="00700A6F"/>
    <w:rsid w:val="00A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A533BC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A533BC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A533B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A533BC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A533BC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A533B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FE3B0CD86F2A4EC3DF4A100B426119C16B18784E9E9CB98FEEEFD68A162F550803036FE7DE5F51ACF187A01EC0ED6055207C134CFD9Z5BCC" TargetMode="External"/><Relationship Id="rId21" Type="http://schemas.openxmlformats.org/officeDocument/2006/relationships/hyperlink" Target="consultantplus://offline/ref=CFE3B0CD86F2A4EC3DF4A100B426119C16B18784E9E9CB98FEEEFD68A162F550803036FC75E7F61ACF187A01EC0ED6055207C134CFD9Z5BCC" TargetMode="External"/><Relationship Id="rId42" Type="http://schemas.openxmlformats.org/officeDocument/2006/relationships/hyperlink" Target="consultantplus://offline/ref=CFE3B0CD86F2A4EC3DF4A100B426119C16B18784EAE6CB98FEEEFD68A162F550803036FE7BE3F61ACF187A01EC0ED6055207C134CFD9Z5BCC" TargetMode="External"/><Relationship Id="rId47" Type="http://schemas.openxmlformats.org/officeDocument/2006/relationships/hyperlink" Target="consultantplus://offline/ref=CFE3B0CD86F2A4EC3DF4A100B426119C16B18D82ECE2CB98FEEEFD68A162F55092306EF27EE1EE119F573C54E3Z0BCC" TargetMode="External"/><Relationship Id="rId63" Type="http://schemas.openxmlformats.org/officeDocument/2006/relationships/hyperlink" Target="consultantplus://offline/ref=CFE3B0CD86F2A4EC3DF4A100B426119C16B18683E9E0CB98FEEEFD68A162F550803036FE7CE3F3179D426A05A559D919501DDF32D1D95C17Z7B9C" TargetMode="External"/><Relationship Id="rId68" Type="http://schemas.openxmlformats.org/officeDocument/2006/relationships/hyperlink" Target="consultantplus://offline/ref=CFE3B0CD86F2A4EC3DF4A100B426119C16B18D83E4E4CB98FEEEFD68A162F550803036FE7CE3F4159F426A05A559D919501DDF32D1D95C17Z7B9C" TargetMode="External"/><Relationship Id="rId7" Type="http://schemas.openxmlformats.org/officeDocument/2006/relationships/hyperlink" Target="consultantplus://offline/ref=CFE3B0CD86F2A4EC3DF4A100B426119C16B18784E9E9CB98FEEEFD68A162F550803036FC74E3F61ACF187A01EC0ED6055207C134CFD9Z5B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E3B0CD86F2A4EC3DF4A100B426119C16B18784E9E9CB98FEEEFD68A162F550803036FC75E1F71ACF187A01EC0ED6055207C134CFD9Z5BCC" TargetMode="External"/><Relationship Id="rId29" Type="http://schemas.openxmlformats.org/officeDocument/2006/relationships/hyperlink" Target="consultantplus://offline/ref=CFE3B0CD86F2A4EC3DF4A100B426119C16B18784E9E9CB98FEEEFD68A162F550803036FD7AE2F91ACF187A01EC0ED6055207C134CFD9Z5BCC" TargetMode="External"/><Relationship Id="rId11" Type="http://schemas.openxmlformats.org/officeDocument/2006/relationships/hyperlink" Target="consultantplus://offline/ref=CFE3B0CD86F2A4EC3DF4A100B426119C16B18784E9E9CB98FEEEFD68A162F550803036FE75EAFB45CA0D6B59E30ECA1B561DDD36CDZDBBC" TargetMode="External"/><Relationship Id="rId24" Type="http://schemas.openxmlformats.org/officeDocument/2006/relationships/hyperlink" Target="consultantplus://offline/ref=CFE3B0CD86F2A4EC3DF4A100B426119C16B18784E9E9CB98FEEEFD68A162F550803036FC75E6F41ACF187A01EC0ED6055207C134CFD9Z5BCC" TargetMode="External"/><Relationship Id="rId32" Type="http://schemas.openxmlformats.org/officeDocument/2006/relationships/hyperlink" Target="consultantplus://offline/ref=CFE3B0CD86F2A4EC3DF4A100B426119C16B18D86EFE1CB98FEEEFD68A162F550803036FE78E7F013901D6F10B401D6194C03DB28CDDB5EZ1B5C" TargetMode="External"/><Relationship Id="rId37" Type="http://schemas.openxmlformats.org/officeDocument/2006/relationships/hyperlink" Target="consultantplus://offline/ref=CFE3B0CD86F2A4EC3DF4A100B426119C16B18D86EFE1CB98FEEEFD68A162F550803036FE78E2F513901D6F10B401D6194C03DB28CDDB5EZ1B5C" TargetMode="External"/><Relationship Id="rId40" Type="http://schemas.openxmlformats.org/officeDocument/2006/relationships/hyperlink" Target="consultantplus://offline/ref=CFE3B0CD86F2A4EC3DF4A100B426119C16B18D86EFE1CB98FEEEFD68A162F550803036FE74E1F612901D6F10B401D6194C03DB28CDDB5EZ1B5C" TargetMode="External"/><Relationship Id="rId45" Type="http://schemas.openxmlformats.org/officeDocument/2006/relationships/hyperlink" Target="consultantplus://offline/ref=CFE3B0CD86F2A4EC3DF4A100B426119C16B18683E9E0CB98FEEEFD68A162F55092306EF27EE1EE119F573C54E3Z0BCC" TargetMode="External"/><Relationship Id="rId53" Type="http://schemas.openxmlformats.org/officeDocument/2006/relationships/hyperlink" Target="consultantplus://offline/ref=CFE3B0CD86F2A4EC3DF4A100B426119C16B18D82ECE2CB98FEEEFD68A162F550803036FC7BE5FB45CA0D6B59E30ECA1B561DDD36CDZDBBC" TargetMode="External"/><Relationship Id="rId58" Type="http://schemas.openxmlformats.org/officeDocument/2006/relationships/hyperlink" Target="consultantplus://offline/ref=CFE3B0CD86F2A4EC3DF4A100B426119C16B18F81EFE2CB98FEEEFD68A162F550803036FD7DE2FB45CA0D6B59E30ECA1B561DDD36CDZDBBC" TargetMode="External"/><Relationship Id="rId66" Type="http://schemas.openxmlformats.org/officeDocument/2006/relationships/hyperlink" Target="consultantplus://offline/ref=CFE3B0CD86F2A4EC3DF4A100B426119C16B68B84EAE0CB98FEEEFD68A162F550803036FE7CE2F5159D426A05A559D919501DDF32D1D95C17Z7B9C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FE3B0CD86F2A4EC3DF4A100B426119C16B18F81EFE2CB98FEEEFD68A162F550803036FE7BE2FB45CA0D6B59E30ECA1B561DDD36CDZDBBC" TargetMode="External"/><Relationship Id="rId19" Type="http://schemas.openxmlformats.org/officeDocument/2006/relationships/hyperlink" Target="consultantplus://offline/ref=CFE3B0CD86F2A4EC3DF4A100B426119C16B18784E9E9CB98FEEEFD68A162F550803036FB7FEBFB45CA0D6B59E30ECA1B561DDD36CDZDBBC" TargetMode="External"/><Relationship Id="rId14" Type="http://schemas.openxmlformats.org/officeDocument/2006/relationships/hyperlink" Target="consultantplus://offline/ref=CFE3B0CD86F2A4EC3DF4A100B426119C16B18784E9E9CB98FEEEFD68A162F550803036FB7DE0F01ACF187A01EC0ED6055207C134CFD9Z5BCC" TargetMode="External"/><Relationship Id="rId22" Type="http://schemas.openxmlformats.org/officeDocument/2006/relationships/hyperlink" Target="consultantplus://offline/ref=CFE3B0CD86F2A4EC3DF4A100B426119C16B18784E9E9CB98FEEEFD68A162F550803036FC75E7F71ACF187A01EC0ED6055207C134CFD9Z5BCC" TargetMode="External"/><Relationship Id="rId27" Type="http://schemas.openxmlformats.org/officeDocument/2006/relationships/hyperlink" Target="consultantplus://offline/ref=CFE3B0CD86F2A4EC3DF4A100B426119C16B18784E9E9CB98FEEEFD68A162F550803036FE7CE2F5109C426A05A559D919501DDF32D1D95C17Z7B9C" TargetMode="External"/><Relationship Id="rId30" Type="http://schemas.openxmlformats.org/officeDocument/2006/relationships/hyperlink" Target="consultantplus://offline/ref=CFE3B0CD86F2A4EC3DF4A100B426119C16B18784E9E9CB98FEEEFD68A162F550803036FD7AE1F81ACF187A01EC0ED6055207C134CFD9Z5BCC" TargetMode="External"/><Relationship Id="rId35" Type="http://schemas.openxmlformats.org/officeDocument/2006/relationships/hyperlink" Target="consultantplus://offline/ref=CFE3B0CD86F2A4EC3DF4A100B426119C16B18D86EFE1CB98FEEEFD68A162F550803036FE7CE7F61398426A05A559D919501DDF32D1D95C17Z7B9C" TargetMode="External"/><Relationship Id="rId43" Type="http://schemas.openxmlformats.org/officeDocument/2006/relationships/hyperlink" Target="consultantplus://offline/ref=CFE3B0CD86F2A4EC3DF4A100B426119C16B18D86EFE1CB98FEEEFD68A162F550803036FE7FE7F814901D6F10B401D6194C03DB28CDDB5EZ1B5C" TargetMode="External"/><Relationship Id="rId48" Type="http://schemas.openxmlformats.org/officeDocument/2006/relationships/hyperlink" Target="consultantplus://offline/ref=CFE3B0CD86F2A4EC3DF4A100B426119C16B18D82ECE2CB98FEEEFD68A162F550803036FE7CE3F0109C426A05A559D919501DDF32D1D95C17Z7B9C" TargetMode="External"/><Relationship Id="rId56" Type="http://schemas.openxmlformats.org/officeDocument/2006/relationships/hyperlink" Target="consultantplus://offline/ref=CFE3B0CD86F2A4EC3DF4A100B426119C16B18D82ECE2CB98FEEEFD68A162F550803036F878E7FB45CA0D6B59E30ECA1B561DDD36CDZDBBC" TargetMode="External"/><Relationship Id="rId64" Type="http://schemas.openxmlformats.org/officeDocument/2006/relationships/hyperlink" Target="consultantplus://offline/ref=CFE3B0CD86F2A4EC3DF4A100B426119C16B18D86EFE1CB98FEEEFD68A162F550803036FE74E1F215901D6F10B401D6194C03DB28CDDB5EZ1B5C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CFE3B0CD86F2A4EC3DF4A100B426119C16B18784E9E9CB98FEEEFD68A162F550803036FC74E3F71ACF187A01EC0ED6055207C134CFD9Z5BCC" TargetMode="External"/><Relationship Id="rId51" Type="http://schemas.openxmlformats.org/officeDocument/2006/relationships/hyperlink" Target="consultantplus://offline/ref=CFE3B0CD86F2A4EC3DF4A100B426119C16B18D82ECE2CB98FEEEFD68A162F550803036FC7AE2FB45CA0D6B59E30ECA1B561DDD36CDZDBB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E3B0CD86F2A4EC3DF4A100B426119C16B18784E9E9CB98FEEEFD68A162F550803036FD7CEBFB45CA0D6B59E30ECA1B561DDD36CDZDBBC" TargetMode="External"/><Relationship Id="rId17" Type="http://schemas.openxmlformats.org/officeDocument/2006/relationships/hyperlink" Target="consultantplus://offline/ref=CFE3B0CD86F2A4EC3DF4A100B426119C16B18784E9E9CB98FEEEFD68A162F550803036FC75E1F91ACF187A01EC0ED6055207C134CFD9Z5BCC" TargetMode="External"/><Relationship Id="rId25" Type="http://schemas.openxmlformats.org/officeDocument/2006/relationships/hyperlink" Target="consultantplus://offline/ref=CFE3B0CD86F2A4EC3DF4A100B426119C16B18784E9E9CB98FEEEFD68A162F550803036FC7EEAF21ACF187A01EC0ED6055207C134CFD9Z5BCC" TargetMode="External"/><Relationship Id="rId33" Type="http://schemas.openxmlformats.org/officeDocument/2006/relationships/hyperlink" Target="consultantplus://offline/ref=CFE3B0CD86F2A4EC3DF4A100B426119C16B18D86EFE1CB98FEEEFD68A162F550803036FE74E1F215901D6F10B401D6194C03DB28CDDB5EZ1B5C" TargetMode="External"/><Relationship Id="rId38" Type="http://schemas.openxmlformats.org/officeDocument/2006/relationships/hyperlink" Target="consultantplus://offline/ref=CFE3B0CD86F2A4EC3DF4A100B426119C16B18D86EFE1CB98FEEEFD68A162F550803036FA79E4F81ACF187A01EC0ED6055207C134CFD9Z5BCC" TargetMode="External"/><Relationship Id="rId46" Type="http://schemas.openxmlformats.org/officeDocument/2006/relationships/hyperlink" Target="consultantplus://offline/ref=CFE3B0CD86F2A4EC3DF4A100B426119C16B18D86EFE1CB98FEEEFD68A162F550803036FE7FE7F814901D6F10B401D6194C03DB28CDDB5EZ1B5C" TargetMode="External"/><Relationship Id="rId59" Type="http://schemas.openxmlformats.org/officeDocument/2006/relationships/hyperlink" Target="consultantplus://offline/ref=CFE3B0CD86F2A4EC3DF4A100B426119C16B18683E9E0CB98FEEEFD68A162F55092306EF27EE1EE119F573C54E3Z0BCC" TargetMode="External"/><Relationship Id="rId67" Type="http://schemas.openxmlformats.org/officeDocument/2006/relationships/hyperlink" Target="consultantplus://offline/ref=CFE3B0CD86F2A4EC3DF4A100B426119C16B68B84EAE0CB98FEEEFD68A162F550803036FE7CE2F5149E426A05A559D919501DDF32D1D95C17Z7B9C" TargetMode="External"/><Relationship Id="rId20" Type="http://schemas.openxmlformats.org/officeDocument/2006/relationships/hyperlink" Target="consultantplus://offline/ref=CFE3B0CD86F2A4EC3DF4A100B426119C16B18784E9E9CB98FEEEFD68A162F550803036FB78E2FB45CA0D6B59E30ECA1B561DDD36CDZDBBC" TargetMode="External"/><Relationship Id="rId41" Type="http://schemas.openxmlformats.org/officeDocument/2006/relationships/hyperlink" Target="consultantplus://offline/ref=CFE3B0CD86F2A4EC3DF4A100B426119C16B18D86EFE1CB98FEEEFD68A162F550803036FE7EE6F216901D6F10B401D6194C03DB28CDDB5EZ1B5C" TargetMode="External"/><Relationship Id="rId54" Type="http://schemas.openxmlformats.org/officeDocument/2006/relationships/hyperlink" Target="consultantplus://offline/ref=CFE3B0CD86F2A4EC3DF4A100B426119C16B18D82ECE2CB98FEEEFD68A162F550803036FB79E7FB45CA0D6B59E30ECA1B561DDD36CDZDBBC" TargetMode="External"/><Relationship Id="rId62" Type="http://schemas.openxmlformats.org/officeDocument/2006/relationships/hyperlink" Target="consultantplus://offline/ref=CFE3B0CD86F2A4EC3DF4A100B426119C16B18683E9E0CB98FEEEFD68A162F550803036FE7CE3F3179D426A05A559D919501DDF32D1D95C17Z7B9C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3B0CD86F2A4EC3DF4A100B426119C16B18784E9E9CB98FEEEFD68A162F55092306EF27EE1EE119F573C54E3Z0BCC" TargetMode="External"/><Relationship Id="rId15" Type="http://schemas.openxmlformats.org/officeDocument/2006/relationships/hyperlink" Target="consultantplus://offline/ref=CFE3B0CD86F2A4EC3DF4A100B426119C16B18784E9E9CB98FEEEFD68A162F550803036FC75E1F51ACF187A01EC0ED6055207C134CFD9Z5BCC" TargetMode="External"/><Relationship Id="rId23" Type="http://schemas.openxmlformats.org/officeDocument/2006/relationships/hyperlink" Target="consultantplus://offline/ref=CFE3B0CD86F2A4EC3DF4A100B426119C16B18784E9E9CB98FEEEFD68A162F550803036FD7EE1F61ACF187A01EC0ED6055207C134CFD9Z5BCC" TargetMode="External"/><Relationship Id="rId28" Type="http://schemas.openxmlformats.org/officeDocument/2006/relationships/hyperlink" Target="consultantplus://offline/ref=CFE3B0CD86F2A4EC3DF4A100B426119C16B18784E9E9CB98FEEEFD68A162F550803036FE7DE5F71ACF187A01EC0ED6055207C134CFD9Z5BCC" TargetMode="External"/><Relationship Id="rId36" Type="http://schemas.openxmlformats.org/officeDocument/2006/relationships/hyperlink" Target="consultantplus://offline/ref=CFE3B0CD86F2A4EC3DF4A100B426119C16B18D86EFE1CB98FEEEFD68A162F550803036FE7CE2F4159A426A05A559D919501DDF32D1D95C17Z7B9C" TargetMode="External"/><Relationship Id="rId49" Type="http://schemas.openxmlformats.org/officeDocument/2006/relationships/hyperlink" Target="consultantplus://offline/ref=CFE3B0CD86F2A4EC3DF4A100B426119C16B18D82ECE2CB98FEEEFD68A162F550803036FD7CEBFB45CA0D6B59E30ECA1B561DDD36CDZDBBC" TargetMode="External"/><Relationship Id="rId57" Type="http://schemas.openxmlformats.org/officeDocument/2006/relationships/hyperlink" Target="consultantplus://offline/ref=CFE3B0CD86F2A4EC3DF4A100B426119C16B18F81EFE2CB98FEEEFD68A162F550803036FE7BE2FB45CA0D6B59E30ECA1B561DDD36CDZDBBC" TargetMode="External"/><Relationship Id="rId10" Type="http://schemas.openxmlformats.org/officeDocument/2006/relationships/hyperlink" Target="consultantplus://offline/ref=CFE3B0CD86F2A4EC3DF4A100B426119C16B18784E9E9CB98FEEEFD68A162F550803036FE7CE3F0149C426A05A559D919501DDF32D1D95C17Z7B9C" TargetMode="External"/><Relationship Id="rId31" Type="http://schemas.openxmlformats.org/officeDocument/2006/relationships/hyperlink" Target="consultantplus://offline/ref=CFE3B0CD86F2A4EC3DF4A100B426119C16B18784EAE6CB98FEEEFD68A162F55092306EF27EE1EE119F573C54E3Z0BCC" TargetMode="External"/><Relationship Id="rId44" Type="http://schemas.openxmlformats.org/officeDocument/2006/relationships/hyperlink" Target="consultantplus://offline/ref=CFE3B0CD86F2A4EC3DF4A100B426119C16B18D86EFE1CB98FEEEFD68A162F550803036FE7FE7F817901D6F10B401D6194C03DB28CDDB5EZ1B5C" TargetMode="External"/><Relationship Id="rId52" Type="http://schemas.openxmlformats.org/officeDocument/2006/relationships/hyperlink" Target="consultantplus://offline/ref=CFE3B0CD86F2A4EC3DF4A100B426119C16B18D82ECE2CB98FEEEFD68A162F550803036F87FEAFB45CA0D6B59E30ECA1B561DDD36CDZDBBC" TargetMode="External"/><Relationship Id="rId60" Type="http://schemas.openxmlformats.org/officeDocument/2006/relationships/hyperlink" Target="consultantplus://offline/ref=CFE3B0CD86F2A4EC3DF4A100B426119C16B18F81EFE2CB98FEEEFD68A162F550803036FE7CE3F5199B426A05A559D919501DDF32D1D95C17Z7B9C" TargetMode="External"/><Relationship Id="rId65" Type="http://schemas.openxmlformats.org/officeDocument/2006/relationships/hyperlink" Target="consultantplus://offline/ref=CFE3B0CD86F2A4EC3DF4A100B426119C16B18783ECE8CB98FEEEFD68A162F550803036FE74E5F613901D6F10B401D6194C03DB28CDDB5EZ1B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E3B0CD86F2A4EC3DF4A100B426119C16B18784E9E9CB98FEEEFD68A162F550803036FC74E3F61ACF187A01EC0ED6055207C134CFD9Z5BCC" TargetMode="External"/><Relationship Id="rId13" Type="http://schemas.openxmlformats.org/officeDocument/2006/relationships/hyperlink" Target="consultantplus://offline/ref=CFE3B0CD86F2A4EC3DF4A100B426119C16B18784E9E9CB98FEEEFD68A162F550803036FD7CEAFB45CA0D6B59E30ECA1B561DDD36CDZDBBC" TargetMode="External"/><Relationship Id="rId18" Type="http://schemas.openxmlformats.org/officeDocument/2006/relationships/hyperlink" Target="consultantplus://offline/ref=CFE3B0CD86F2A4EC3DF4A100B426119C16B18784E9E9CB98FEEEFD68A162F550803036FC75E7F31ACF187A01EC0ED6055207C134CFD9Z5BCC" TargetMode="External"/><Relationship Id="rId39" Type="http://schemas.openxmlformats.org/officeDocument/2006/relationships/hyperlink" Target="consultantplus://offline/ref=CFE3B0CD86F2A4EC3DF4A100B426119C16B18D86EFE1CB98FEEEFD68A162F550803036FE78E2F512901D6F10B401D6194C03DB28CDDB5EZ1B5C" TargetMode="External"/><Relationship Id="rId34" Type="http://schemas.openxmlformats.org/officeDocument/2006/relationships/hyperlink" Target="consultantplus://offline/ref=CFE3B0CD86F2A4EC3DF4A100B426119C16B18D86EFE1CB98FEEEFD68A162F550803036FE78E7F015901D6F10B401D6194C03DB28CDDB5EZ1B5C" TargetMode="External"/><Relationship Id="rId50" Type="http://schemas.openxmlformats.org/officeDocument/2006/relationships/hyperlink" Target="consultantplus://offline/ref=CFE3B0CD86F2A4EC3DF4A100B426119C16B18D82ECE2CB98FEEEFD68A162F550803036FC78E6FB45CA0D6B59E30ECA1B561DDD36CDZDBBC" TargetMode="External"/><Relationship Id="rId55" Type="http://schemas.openxmlformats.org/officeDocument/2006/relationships/hyperlink" Target="consultantplus://offline/ref=CFE3B0CD86F2A4EC3DF4A100B426119C16B18D82ECE2CB98FEEEFD68A162F550803036FB79E5FB45CA0D6B59E30ECA1B561DDD36CDZDBB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2020-04-22T02:01:00Z</dcterms:created>
  <dcterms:modified xsi:type="dcterms:W3CDTF">2020-04-22T02:01:00Z</dcterms:modified>
</cp:coreProperties>
</file>